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rPr>
          <w:highlight w:val="none"/>
        </w:rP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p>
    <w:p>
      <w:pPr>
        <w:jc w:val="center"/>
        <w:spacing w:before="120" w:after="12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lang w:eastAsia="zh-CN"/>
          <w14:textFill>
            <w14:solidFill>
              <w14:schemeClr w14:val="tx1"/>
            </w14:solidFill>
          </w14:textFill>
        </w:rPr>
        <w:t xml:space="preserve">江苏省南通中学AI创新教室采购项目（</w:t>
      </w:r>
      <w:r>
        <w:rPr>
          <w:rFonts w:hint="eastAsia" w:ascii="Arial" w:hAnsi="Arial"/>
          <w:b w:val="0"/>
          <w:bCs w:val="0"/>
          <w:color w:val="000000" w:themeColor="text1"/>
          <w:sz w:val="32"/>
          <w:szCs w:val="24"/>
          <w:highlight w:val="none"/>
          <w:lang w:val="en-US" w:eastAsia="zh-CN"/>
          <w14:textFill>
            <w14:solidFill>
              <w14:schemeClr w14:val="tx1"/>
            </w14:solidFill>
          </w14:textFill>
        </w:rPr>
        <w:t xml:space="preserve">二次</w:t>
      </w:r>
      <w:r>
        <w:rPr>
          <w:rFonts w:hint="eastAsia" w:ascii="Arial" w:hAnsi="Arial"/>
          <w:b w:val="0"/>
          <w:bCs w:val="0"/>
          <w:color w:val="000000" w:themeColor="text1"/>
          <w:sz w:val="32"/>
          <w:szCs w:val="24"/>
          <w:highlight w:val="none"/>
          <w:lang w:eastAsia="zh-CN"/>
          <w14:textFill>
            <w14:solidFill>
              <w14:schemeClr w14:val="tx1"/>
            </w14:solidFill>
          </w14:textFill>
        </w:rPr>
        <w:t xml:space="preserve">）</w:t>
      </w:r>
      <w:r>
        <w:rPr>
          <w:highlight w:val="none"/>
        </w:rP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rPr>
          <w:highlight w:val="none"/>
        </w:rP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JSZC-320600-JZCG-G2025-0</w:t>
      </w:r>
      <w:r>
        <w:rPr>
          <w:rFonts w:hint="eastAsia" w:ascii="宋体" w:hAnsi="宋体" w:cs="宋体"/>
          <w:color w:val="000000" w:themeColor="text1"/>
          <w:sz w:val="32"/>
          <w:szCs w:val="32"/>
          <w:highlight w:val="none"/>
          <w:lang w:val="en-US" w:eastAsia="zh-CN"/>
          <w14:textFill>
            <w14:solidFill>
              <w14:schemeClr w14:val="tx1"/>
            </w14:solidFill>
          </w14:textFill>
        </w:rPr>
        <w:t xml:space="preserve">227</w:t>
      </w:r>
      <w:r>
        <w:rPr>
          <w:highlight w:val="none"/>
        </w:rP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pStyle w:val="95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p>
    <w:p>
      <w:pPr>
        <w:pStyle w:val="95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p>
    <w:p>
      <w:pPr>
        <w:pStyle w:val="959"/>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rPr>
          <w:highlight w:val="none"/>
        </w:rP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5</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11</w:t>
      </w:r>
      <w:r>
        <w:rPr>
          <w:rFonts w:hint="eastAsia" w:ascii="Arial" w:hAnsi="Arial"/>
          <w:bCs/>
          <w:color w:val="000000" w:themeColor="text1"/>
          <w:sz w:val="32"/>
          <w:szCs w:val="24"/>
          <w:highlight w:val="none"/>
          <w14:textFill>
            <w14:solidFill>
              <w14:schemeClr w14:val="tx1"/>
            </w14:solidFill>
          </w14:textFill>
        </w:rPr>
        <w:t xml:space="preserve">月</w:t>
      </w:r>
      <w:r>
        <w:rPr>
          <w:highlight w:val="none"/>
        </w:rP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rPr>
          <w:highlight w:val="none"/>
        </w:rP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0" w:name="_Toc120614210"/>
      <w:r>
        <w:rPr>
          <w:highlight w:val="none"/>
        </w:rPr>
      </w:r>
      <w:bookmarkStart w:id="1" w:name="_Toc20823272"/>
      <w:r>
        <w:rPr>
          <w:highlight w:val="none"/>
        </w:rPr>
      </w:r>
      <w:bookmarkStart w:id="2" w:name="_Toc523127445"/>
      <w:r>
        <w:rPr>
          <w:highlight w:val="none"/>
        </w:rPr>
      </w:r>
      <w:bookmarkStart w:id="3" w:name="_Toc479757206"/>
      <w:r>
        <w:rPr>
          <w:highlight w:val="none"/>
        </w:rPr>
      </w:r>
      <w:bookmarkStart w:id="4" w:name="_Toc16938516"/>
      <w:r>
        <w:rPr>
          <w:highlight w:val="none"/>
        </w:rPr>
      </w:r>
      <w:bookmarkStart w:id="5" w:name="_Toc513029200"/>
      <w:r>
        <w:rPr>
          <w:highlight w:val="none"/>
        </w:rPr>
      </w:r>
      <w:r>
        <w:rPr>
          <w:highlight w:val="none"/>
        </w:rP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p>
    <w:p>
      <w:pPr>
        <w:pStyle w:val="1159"/>
        <w:spacing w:line="360" w:lineRule="auto"/>
        <w:rPr>
          <w:rStyle w:val="1180"/>
          <w:rFonts w:ascii="黑体" w:hAnsi="黑体" w:eastAsia="黑体"/>
          <w:b/>
          <w:bCs/>
          <w:color w:val="000000" w:themeColor="text1"/>
          <w:sz w:val="36"/>
          <w:szCs w:val="36"/>
          <w:highlight w:val="none"/>
          <w:u w:val="none"/>
          <w14:textFill>
            <w14:solidFill>
              <w14:schemeClr w14:val="tx1"/>
            </w14:solidFill>
          </w14:textFill>
        </w:rPr>
      </w:pPr>
      <w:r>
        <w:rPr>
          <w:rFonts w:ascii="黑体" w:hAnsi="黑体" w:eastAsia="黑体"/>
          <w:b/>
          <w:color w:val="000000" w:themeColor="text1"/>
          <w:sz w:val="36"/>
          <w:szCs w:val="36"/>
          <w:highlight w:val="none"/>
          <w14:textFill>
            <w14:solidFill>
              <w14:schemeClr w14:val="tx1"/>
            </w14:solidFill>
          </w14:textFill>
        </w:rPr>
        <w:fldChar w:fldCharType="begin"/>
      </w:r>
      <w:r>
        <w:rPr>
          <w:rFonts w:ascii="黑体" w:hAnsi="黑体" w:eastAsia="黑体"/>
          <w:b/>
          <w:color w:val="000000" w:themeColor="text1"/>
          <w:sz w:val="36"/>
          <w:szCs w:val="36"/>
          <w:highlight w:val="none"/>
          <w14:textFill>
            <w14:solidFill>
              <w14:schemeClr w14:val="tx1"/>
            </w14:solidFill>
          </w14:textFill>
        </w:rPr>
        <w:instrText xml:space="preserve"> </w:instrText>
      </w:r>
      <w:r>
        <w:rPr>
          <w:rFonts w:hint="eastAsia" w:ascii="黑体" w:hAnsi="黑体" w:eastAsia="黑体"/>
          <w:b/>
          <w:color w:val="000000" w:themeColor="text1"/>
          <w:sz w:val="36"/>
          <w:szCs w:val="36"/>
          <w:highlight w:val="none"/>
          <w14:textFill>
            <w14:solidFill>
              <w14:schemeClr w14:val="tx1"/>
            </w14:solidFill>
          </w14:textFill>
        </w:rPr>
        <w:instrText xml:space="preserve">TOC \o "1-1" \h \z \u</w:instrText>
      </w:r>
      <w:r>
        <w:rPr>
          <w:rFonts w:ascii="黑体" w:hAnsi="黑体" w:eastAsia="黑体"/>
          <w:b/>
          <w:color w:val="000000" w:themeColor="text1"/>
          <w:sz w:val="36"/>
          <w:szCs w:val="36"/>
          <w:highlight w:val="none"/>
          <w14:textFill>
            <w14:solidFill>
              <w14:schemeClr w14:val="tx1"/>
            </w14:solidFill>
          </w14:textFill>
        </w:rPr>
        <w:instrText xml:space="preserve"> </w:instrText>
      </w:r>
      <w:r>
        <w:rPr>
          <w:rFonts w:ascii="黑体" w:hAnsi="黑体" w:eastAsia="黑体"/>
          <w:b/>
          <w:color w:val="000000" w:themeColor="text1"/>
          <w:sz w:val="36"/>
          <w:szCs w:val="36"/>
          <w:highlight w:val="none"/>
          <w14:textFill>
            <w14:solidFill>
              <w14:schemeClr w14:val="tx1"/>
            </w14:solidFill>
          </w14:textFill>
        </w:rPr>
        <w:fldChar w:fldCharType="separate"/>
      </w:r>
      <w:r>
        <w:rPr>
          <w:rStyle w:val="1180"/>
          <w:rFonts w:ascii="黑体" w:hAnsi="黑体" w:eastAsia="黑体"/>
          <w:b/>
          <w:color w:val="000000" w:themeColor="text1"/>
          <w:sz w:val="36"/>
          <w:szCs w:val="36"/>
          <w:highlight w:val="none"/>
          <w14:textFill>
            <w14:solidFill>
              <w14:schemeClr w14:val="tx1"/>
            </w14:solidFill>
          </w14:textFill>
        </w:rPr>
        <w:fldChar w:fldCharType="begin"/>
      </w:r>
      <w:r>
        <w:rPr>
          <w:rStyle w:val="1180"/>
          <w:rFonts w:ascii="黑体" w:hAnsi="黑体" w:eastAsia="黑体"/>
          <w:b/>
          <w:color w:val="000000" w:themeColor="text1"/>
          <w:sz w:val="36"/>
          <w:szCs w:val="36"/>
          <w:highlight w:val="none"/>
          <w14:textFill>
            <w14:solidFill>
              <w14:schemeClr w14:val="tx1"/>
            </w14:solidFill>
          </w14:textFill>
        </w:rPr>
        <w:instrText xml:space="preserve"> </w:instrText>
      </w:r>
      <w:r>
        <w:rPr>
          <w:rStyle w:val="1180"/>
          <w:rFonts w:ascii="黑体" w:hAnsi="黑体" w:eastAsia="黑体"/>
          <w:color w:val="000000" w:themeColor="text1"/>
          <w:sz w:val="36"/>
          <w:szCs w:val="36"/>
          <w:highlight w:val="none"/>
          <w14:textFill>
            <w14:solidFill>
              <w14:schemeClr w14:val="tx1"/>
            </w14:solidFill>
          </w14:textFill>
        </w:rPr>
        <w:instrText xml:space="preserve">HYPERLINK \l "_Toc171068950"</w:instrText>
      </w:r>
      <w:r>
        <w:rPr>
          <w:rStyle w:val="1180"/>
          <w:rFonts w:ascii="黑体" w:hAnsi="黑体" w:eastAsia="黑体"/>
          <w:b/>
          <w:color w:val="000000" w:themeColor="text1"/>
          <w:sz w:val="36"/>
          <w:szCs w:val="36"/>
          <w:highlight w:val="none"/>
          <w14:textFill>
            <w14:solidFill>
              <w14:schemeClr w14:val="tx1"/>
            </w14:solidFill>
          </w14:textFill>
        </w:rPr>
        <w:instrText xml:space="preserve"> </w:instrText>
      </w:r>
      <w:r>
        <w:rPr>
          <w:rStyle w:val="1180"/>
          <w:rFonts w:ascii="黑体" w:hAnsi="黑体" w:eastAsia="黑体"/>
          <w:b/>
          <w:color w:val="000000" w:themeColor="text1"/>
          <w:sz w:val="36"/>
          <w:szCs w:val="36"/>
          <w:highlight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第一章  投标邀请</w:t>
      </w:r>
      <w:r>
        <w:rPr>
          <w:rStyle w:val="1180"/>
          <w:rFonts w:ascii="黑体" w:hAnsi="黑体" w:eastAsia="黑体"/>
          <w:b/>
          <w:bCs/>
          <w:color w:val="000000" w:themeColor="text1"/>
          <w:sz w:val="36"/>
          <w:szCs w:val="36"/>
          <w:highlight w:val="none"/>
          <w:u w:val="none"/>
          <w14:textFill>
            <w14:solidFill>
              <w14:schemeClr w14:val="tx1"/>
            </w14:solidFill>
          </w14:textFill>
        </w:rPr>
        <w:tab/>
      </w: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PAGEREF _Toc171068950 \h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1</w:t>
      </w:r>
      <w:r>
        <w:rPr>
          <w:rStyle w:val="1180"/>
          <w:rFonts w:ascii="黑体" w:hAnsi="黑体" w:eastAsia="黑体"/>
          <w:b/>
          <w:bCs/>
          <w:color w:val="000000" w:themeColor="text1"/>
          <w:sz w:val="36"/>
          <w:szCs w:val="36"/>
          <w:highlight w:val="none"/>
          <w:u w:val="none"/>
          <w14:textFill>
            <w14:solidFill>
              <w14:schemeClr w14:val="tx1"/>
            </w14:solidFill>
          </w14:textFill>
        </w:rPr>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p>
    <w:p>
      <w:pPr>
        <w:pStyle w:val="1159"/>
        <w:spacing w:line="360" w:lineRule="auto"/>
        <w:rPr>
          <w:rStyle w:val="1180"/>
          <w:rFonts w:ascii="黑体" w:hAnsi="黑体" w:eastAsia="黑体"/>
          <w:b/>
          <w:bCs/>
          <w:color w:val="000000" w:themeColor="text1"/>
          <w:sz w:val="36"/>
          <w:szCs w:val="36"/>
          <w:highlight w:val="none"/>
          <w:u w:val="none"/>
          <w14:textFill>
            <w14:solidFill>
              <w14:schemeClr w14:val="tx1"/>
            </w14:solidFill>
          </w14:textFill>
        </w:rPr>
      </w:pP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"_Toc171068951"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第二章  投标人须知</w:t>
      </w:r>
      <w:r>
        <w:rPr>
          <w:rStyle w:val="1180"/>
          <w:rFonts w:ascii="黑体" w:hAnsi="黑体" w:eastAsia="黑体"/>
          <w:b/>
          <w:bCs/>
          <w:color w:val="000000" w:themeColor="text1"/>
          <w:sz w:val="36"/>
          <w:szCs w:val="36"/>
          <w:highlight w:val="none"/>
          <w:u w:val="none"/>
          <w14:textFill>
            <w14:solidFill>
              <w14:schemeClr w14:val="tx1"/>
            </w14:solidFill>
          </w14:textFill>
        </w:rPr>
        <w:tab/>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5</w:t>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p>
    <w:p>
      <w:pPr>
        <w:pStyle w:val="1159"/>
        <w:spacing w:line="360" w:lineRule="auto"/>
        <w:rPr>
          <w:rStyle w:val="1180"/>
          <w:rFonts w:hint="eastAsia" w:ascii="黑体" w:hAnsi="黑体" w:eastAsia="黑体"/>
          <w:b/>
          <w:bCs/>
          <w:color w:val="000000" w:themeColor="text1"/>
          <w:sz w:val="36"/>
          <w:szCs w:val="36"/>
          <w:highlight w:val="none"/>
          <w:u w:val="none"/>
          <w14:textFill>
            <w14:solidFill>
              <w14:schemeClr w14:val="tx1"/>
            </w14:solidFill>
          </w14:textFill>
        </w:rPr>
      </w:pP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"_Toc171068952"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第三章  合同文</w:t>
      </w:r>
      <w:bookmarkStart w:id="6" w:name="_Hlt171069218"/>
      <w:r>
        <w:rPr>
          <w:rStyle w:val="1180"/>
          <w:rFonts w:ascii="黑体" w:hAnsi="黑体" w:eastAsia="黑体"/>
          <w:b/>
          <w:bCs/>
          <w:color w:val="000000" w:themeColor="text1"/>
          <w:sz w:val="36"/>
          <w:szCs w:val="36"/>
          <w:highlight w:val="none"/>
          <w:u w:val="none"/>
          <w14:textFill>
            <w14:solidFill>
              <w14:schemeClr w14:val="tx1"/>
            </w14:solidFill>
          </w14:textFill>
        </w:rPr>
        <w:t xml:space="preserve">本</w:t>
      </w:r>
      <w:bookmarkEnd w:id="6"/>
      <w:r>
        <w:rPr>
          <w:rStyle w:val="1180"/>
          <w:rFonts w:ascii="黑体" w:hAnsi="黑体" w:eastAsia="黑体"/>
          <w:b/>
          <w:bCs/>
          <w:color w:val="000000" w:themeColor="text1"/>
          <w:sz w:val="36"/>
          <w:szCs w:val="36"/>
          <w:highlight w:val="none"/>
          <w:u w:val="none"/>
          <w14:textFill>
            <w14:solidFill>
              <w14:schemeClr w14:val="tx1"/>
            </w14:solidFill>
          </w14:textFill>
        </w:rPr>
        <w:tab/>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1</w:t>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9</w:t>
      </w:r>
      <w:r>
        <w:rPr>
          <w:highlight w:val="none"/>
        </w:rPr>
      </w:r>
    </w:p>
    <w:p>
      <w:pPr>
        <w:pStyle w:val="1159"/>
        <w:spacing w:line="360" w:lineRule="auto"/>
        <w:rPr>
          <w:rStyle w:val="1180"/>
          <w:rFonts w:ascii="黑体" w:hAnsi="黑体" w:eastAsia="黑体"/>
          <w:b/>
          <w:bCs/>
          <w:color w:val="000000" w:themeColor="text1"/>
          <w:sz w:val="36"/>
          <w:szCs w:val="36"/>
          <w:highlight w:val="none"/>
          <w:u w:val="none"/>
          <w14:textFill>
            <w14:solidFill>
              <w14:schemeClr w14:val="tx1"/>
            </w14:solidFill>
          </w14:textFill>
        </w:rPr>
      </w:pP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"_Toc171068953"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第四章  采购</w:t>
      </w:r>
      <w:bookmarkStart w:id="7" w:name="_Hlt171069229"/>
      <w:r>
        <w:rPr>
          <w:rStyle w:val="1180"/>
          <w:rFonts w:ascii="黑体" w:hAnsi="黑体" w:eastAsia="黑体"/>
          <w:b/>
          <w:bCs/>
          <w:color w:val="000000" w:themeColor="text1"/>
          <w:sz w:val="36"/>
          <w:szCs w:val="36"/>
          <w:highlight w:val="none"/>
          <w:u w:val="none"/>
          <w14:textFill>
            <w14:solidFill>
              <w14:schemeClr w14:val="tx1"/>
            </w14:solidFill>
          </w14:textFill>
        </w:rPr>
        <w:t xml:space="preserve">需</w:t>
      </w:r>
      <w:bookmarkEnd w:id="7"/>
      <w:r>
        <w:rPr>
          <w:rStyle w:val="1180"/>
          <w:rFonts w:ascii="黑体" w:hAnsi="黑体" w:eastAsia="黑体"/>
          <w:b/>
          <w:bCs/>
          <w:color w:val="000000" w:themeColor="text1"/>
          <w:sz w:val="36"/>
          <w:szCs w:val="36"/>
          <w:highlight w:val="none"/>
          <w:u w:val="none"/>
          <w14:textFill>
            <w14:solidFill>
              <w14:schemeClr w14:val="tx1"/>
            </w14:solidFill>
          </w14:textFill>
        </w:rPr>
        <w:t xml:space="preserve">求</w:t>
      </w:r>
      <w:r>
        <w:rPr>
          <w:rStyle w:val="1180"/>
          <w:rFonts w:ascii="黑体" w:hAnsi="黑体" w:eastAsia="黑体"/>
          <w:b/>
          <w:bCs/>
          <w:color w:val="000000" w:themeColor="text1"/>
          <w:sz w:val="36"/>
          <w:szCs w:val="36"/>
          <w:highlight w:val="none"/>
          <w:u w:val="none"/>
          <w14:textFill>
            <w14:solidFill>
              <w14:schemeClr w14:val="tx1"/>
            </w14:solidFill>
          </w14:textFill>
        </w:rPr>
        <w:tab/>
      </w: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PAGEREF _Toc171068953 \h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33</w:t>
      </w:r>
      <w:r>
        <w:rPr>
          <w:rStyle w:val="1180"/>
          <w:rFonts w:ascii="黑体" w:hAnsi="黑体" w:eastAsia="黑体"/>
          <w:b/>
          <w:bCs/>
          <w:color w:val="000000" w:themeColor="text1"/>
          <w:sz w:val="36"/>
          <w:szCs w:val="36"/>
          <w:highlight w:val="none"/>
          <w:u w:val="none"/>
          <w14:textFill>
            <w14:solidFill>
              <w14:schemeClr w14:val="tx1"/>
            </w14:solidFill>
          </w14:textFill>
        </w:rPr>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p>
    <w:p>
      <w:pPr>
        <w:pStyle w:val="1159"/>
        <w:spacing w:line="360" w:lineRule="auto"/>
        <w:rPr>
          <w:rStyle w:val="1180"/>
          <w:rFonts w:hint="eastAsia" w:ascii="黑体" w:hAnsi="黑体" w:eastAsia="黑体"/>
          <w:b/>
          <w:bCs/>
          <w:color w:val="000000" w:themeColor="text1"/>
          <w:sz w:val="36"/>
          <w:szCs w:val="36"/>
          <w:highlight w:val="none"/>
          <w:u w:val="none"/>
          <w14:textFill>
            <w14:solidFill>
              <w14:schemeClr w14:val="tx1"/>
            </w14:solidFill>
          </w14:textFill>
        </w:rPr>
      </w:pP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"_Toc171068954"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第五章</w:t>
      </w:r>
      <w:bookmarkStart w:id="8" w:name="_Hlt171415850"/>
      <w:r>
        <w:rPr>
          <w:highlight w:val="none"/>
        </w:rPr>
      </w:r>
      <w:bookmarkStart w:id="9" w:name="_Hlt171415851"/>
      <w:r>
        <w:rPr>
          <w:rStyle w:val="1180"/>
          <w:rFonts w:ascii="黑体" w:hAnsi="黑体" w:eastAsia="黑体"/>
          <w:b/>
          <w:bCs/>
          <w:color w:val="000000" w:themeColor="text1"/>
          <w:sz w:val="36"/>
          <w:szCs w:val="36"/>
          <w:highlight w:val="none"/>
          <w:u w:val="none"/>
          <w14:textFill>
            <w14:solidFill>
              <w14:schemeClr w14:val="tx1"/>
            </w14:solidFill>
          </w14:textFill>
        </w:rPr>
        <w:t xml:space="preserve"> </w:t>
      </w:r>
      <w:bookmarkEnd w:id="8"/>
      <w:r>
        <w:rPr>
          <w:highlight w:val="none"/>
        </w:rPr>
      </w:r>
      <w:bookmarkEnd w:id="9"/>
      <w:r>
        <w:rPr>
          <w:rStyle w:val="1180"/>
          <w:rFonts w:ascii="黑体" w:hAnsi="黑体" w:eastAsia="黑体"/>
          <w:b/>
          <w:bCs/>
          <w:color w:val="000000" w:themeColor="text1"/>
          <w:sz w:val="36"/>
          <w:szCs w:val="36"/>
          <w:highlight w:val="none"/>
          <w:u w:val="none"/>
          <w14:textFill>
            <w14:solidFill>
              <w14:schemeClr w14:val="tx1"/>
            </w14:solidFill>
          </w14:textFill>
        </w:rPr>
        <w:t xml:space="preserve"> 评标</w:t>
      </w:r>
      <w:bookmarkStart w:id="10" w:name="_Hlt171084855"/>
      <w:r>
        <w:rPr>
          <w:highlight w:val="none"/>
        </w:rPr>
      </w:r>
      <w:bookmarkStart w:id="11" w:name="_Hlt171084856"/>
      <w:r>
        <w:rPr>
          <w:rStyle w:val="1180"/>
          <w:rFonts w:ascii="黑体" w:hAnsi="黑体" w:eastAsia="黑体"/>
          <w:b/>
          <w:bCs/>
          <w:color w:val="000000" w:themeColor="text1"/>
          <w:sz w:val="36"/>
          <w:szCs w:val="36"/>
          <w:highlight w:val="none"/>
          <w:u w:val="none"/>
          <w14:textFill>
            <w14:solidFill>
              <w14:schemeClr w14:val="tx1"/>
            </w14:solidFill>
          </w14:textFill>
        </w:rPr>
        <w:t xml:space="preserve">方</w:t>
      </w:r>
      <w:bookmarkEnd w:id="10"/>
      <w:r>
        <w:rPr>
          <w:highlight w:val="none"/>
        </w:rPr>
      </w:r>
      <w:bookmarkEnd w:id="11"/>
      <w:r>
        <w:rPr>
          <w:rStyle w:val="1180"/>
          <w:rFonts w:ascii="黑体" w:hAnsi="黑体" w:eastAsia="黑体"/>
          <w:b/>
          <w:bCs/>
          <w:color w:val="000000" w:themeColor="text1"/>
          <w:sz w:val="36"/>
          <w:szCs w:val="36"/>
          <w:highlight w:val="none"/>
          <w:u w:val="none"/>
          <w14:textFill>
            <w14:solidFill>
              <w14:schemeClr w14:val="tx1"/>
            </w14:solidFill>
          </w14:textFill>
        </w:rPr>
        <w:t xml:space="preserve">法与评标标准</w:t>
      </w:r>
      <w:r>
        <w:rPr>
          <w:rStyle w:val="1180"/>
          <w:rFonts w:ascii="黑体" w:hAnsi="黑体" w:eastAsia="黑体"/>
          <w:b/>
          <w:bCs/>
          <w:color w:val="000000" w:themeColor="text1"/>
          <w:sz w:val="36"/>
          <w:szCs w:val="36"/>
          <w:highlight w:val="none"/>
          <w:u w:val="none"/>
          <w14:textFill>
            <w14:solidFill>
              <w14:schemeClr w14:val="tx1"/>
            </w14:solidFill>
          </w14:textFill>
        </w:rPr>
        <w:tab/>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highlight w:val="none"/>
        </w:rPr>
      </w:r>
    </w:p>
    <w:p>
      <w:pPr>
        <w:pStyle w:val="1159"/>
        <w:spacing w:line="360" w:lineRule="auto"/>
        <w:rPr>
          <w:rFonts w:hint="eastAsia" w:ascii="黑体" w:hAnsi="黑体" w:eastAsia="黑体"/>
          <w:b/>
          <w:bCs/>
          <w:caps w:val="0"/>
          <w:color w:val="000000" w:themeColor="text1"/>
          <w:sz w:val="36"/>
          <w:szCs w:val="36"/>
          <w:highlight w:val="none"/>
          <w:u w:val="none"/>
          <w14:textFill>
            <w14:solidFill>
              <w14:schemeClr w14:val="tx1"/>
            </w14:solidFill>
          </w14:textFill>
        </w:rPr>
      </w:pPr>
      <w:r>
        <w:rPr>
          <w:rStyle w:val="1180"/>
          <w:rFonts w:ascii="黑体" w:hAnsi="黑体" w:eastAsia="黑体"/>
          <w:b/>
          <w:bCs/>
          <w:color w:val="000000" w:themeColor="text1"/>
          <w:sz w:val="36"/>
          <w:szCs w:val="36"/>
          <w:highlight w:val="none"/>
          <w:u w:val="none"/>
          <w14:textFill>
            <w14:solidFill>
              <w14:schemeClr w14:val="tx1"/>
            </w14:solidFill>
          </w14:textFill>
        </w:rPr>
        <w:fldChar w:fldCharType="begin"/>
      </w:r>
      <w:r>
        <w:rPr>
          <w:rStyle w:val="1180"/>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"_Toc171068955" </w:instrText>
      </w:r>
      <w:r>
        <w:rPr>
          <w:rStyle w:val="1180"/>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180"/>
          <w:rFonts w:ascii="黑体" w:hAnsi="黑体" w:eastAsia="黑体"/>
          <w:b/>
          <w:bCs/>
          <w:color w:val="000000" w:themeColor="text1"/>
          <w:sz w:val="36"/>
          <w:szCs w:val="36"/>
          <w:highlight w:val="none"/>
          <w:u w:val="none"/>
          <w14:textFill>
            <w14:solidFill>
              <w14:schemeClr w14:val="tx1"/>
            </w14:solidFill>
          </w14:textFill>
        </w:rPr>
        <w:t xml:space="preserve">第六章  投标文件格式</w:t>
      </w:r>
      <w:bookmarkStart w:id="12" w:name="_Hlt171069212"/>
      <w:r>
        <w:rPr>
          <w:rStyle w:val="1180"/>
          <w:rFonts w:ascii="黑体" w:hAnsi="黑体" w:eastAsia="黑体"/>
          <w:b/>
          <w:bCs/>
          <w:color w:val="000000" w:themeColor="text1"/>
          <w:sz w:val="36"/>
          <w:szCs w:val="36"/>
          <w:highlight w:val="none"/>
          <w:u w:val="none"/>
          <w14:textFill>
            <w14:solidFill>
              <w14:schemeClr w14:val="tx1"/>
            </w14:solidFill>
          </w14:textFill>
        </w:rPr>
        <w:tab/>
      </w:r>
      <w:bookmarkEnd w:id="12"/>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rStyle w:val="1180"/>
          <w:rFonts w:ascii="黑体" w:hAnsi="黑体" w:eastAsia="黑体"/>
          <w:b/>
          <w:bCs/>
          <w:color w:val="000000" w:themeColor="text1"/>
          <w:sz w:val="36"/>
          <w:szCs w:val="36"/>
          <w:highlight w:val="none"/>
          <w:u w:val="none"/>
          <w14:textFill>
            <w14:solidFill>
              <w14:schemeClr w14:val="tx1"/>
            </w14:solidFill>
          </w14:textFill>
        </w:rPr>
        <w:fldChar w:fldCharType="end"/>
      </w:r>
      <w:r>
        <w:rPr>
          <w:rStyle w:val="1180"/>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9</w:t>
      </w:r>
      <w:r>
        <w:rPr>
          <w:highlight w:val="none"/>
        </w:rPr>
      </w:r>
    </w:p>
    <w:p>
      <w:pPr>
        <w:spacing w:line="360" w:lineRule="auto"/>
        <w:rPr>
          <w:rFonts w:hint="eastAsia"/>
          <w:color w:val="000000" w:themeColor="text1"/>
          <w:szCs w:val="21"/>
          <w:highlight w:val="none"/>
          <w14:textFill>
            <w14:solidFill>
              <w14:schemeClr w14:val="tx1"/>
            </w14:solidFill>
          </w14:textFill>
        </w:rPr>
      </w:pPr>
      <w:r>
        <w:rPr>
          <w:rFonts w:ascii="黑体" w:hAnsi="黑体" w:eastAsia="黑体"/>
          <w:b/>
          <w:color w:val="000000" w:themeColor="text1"/>
          <w:sz w:val="36"/>
          <w:szCs w:val="36"/>
          <w:highlight w:val="none"/>
          <w14:textFill>
            <w14:solidFill>
              <w14:schemeClr w14:val="tx1"/>
            </w14:solidFill>
          </w14:textFill>
        </w:rPr>
        <w:fldChar w:fldCharType="end"/>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rPr>
          <w:highlight w:val="none"/>
        </w:rP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rPr>
          <w:highlight w:val="none"/>
        </w:rPr>
      </w:r>
      <w:bookmarkStart w:id="13" w:name="_Toc171068950"/>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13"/>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w:t>
      </w:r>
      <w:r>
        <w:rPr>
          <w:rFonts w:hint="eastAsia" w:ascii="仿宋" w:hAnsi="仿宋" w:eastAsia="仿宋"/>
          <w:color w:val="000000" w:themeColor="text1"/>
          <w:sz w:val="28"/>
          <w:szCs w:val="28"/>
          <w:highlight w:val="none"/>
          <w14:textFill>
            <w14:solidFill>
              <w14:schemeClr w14:val="tx1"/>
            </w14:solidFill>
          </w14:textFill>
        </w:rPr>
        <w:t xml:space="preserve">的委托，南通市教育技术中心就</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江苏省南通中学AI创新教室采购项目（二次）（</w:t>
      </w:r>
      <w:r>
        <w:rPr>
          <w:rFonts w:hint="eastAsia" w:ascii="仿宋" w:hAnsi="仿宋" w:eastAsia="仿宋"/>
          <w:color w:val="000000" w:themeColor="text1"/>
          <w:sz w:val="28"/>
          <w:szCs w:val="28"/>
          <w:highlight w:val="none"/>
          <w14:textFill>
            <w14:solidFill>
              <w14:schemeClr w14:val="tx1"/>
            </w14:solidFill>
          </w14:textFill>
        </w:rPr>
        <w:t xml:space="preserve">JSZC-320600-JZCG-G2025</w:t>
      </w:r>
      <w:r>
        <w:rPr>
          <w:rFonts w:hint="eastAsia" w:ascii="仿宋" w:hAnsi="仿宋" w:eastAsia="仿宋"/>
          <w:color w:val="000000" w:themeColor="text1"/>
          <w:sz w:val="28"/>
          <w:szCs w:val="28"/>
          <w:highlight w:val="none"/>
          <w:lang w:eastAsia="zh-CN"/>
          <w14:textFill>
            <w14:solidFill>
              <w14:schemeClr w14:val="tx1"/>
            </w14:solidFill>
          </w14:textFill>
        </w:rPr>
        <w:t xml:space="preserve">-0227</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14:textFill>
            <w14:solidFill>
              <w14:schemeClr w14:val="tx1"/>
            </w14:solidFill>
          </w14:textFill>
        </w:rPr>
        <w:t xml:space="preserve">江苏省南通中学AI创新教室采购项目（二次）</w:t>
      </w:r>
      <w:r>
        <w:rPr>
          <w:rFonts w:hint="eastAsia" w:ascii="仿宋" w:hAnsi="仿宋" w:eastAsia="仿宋"/>
          <w:color w:val="000000" w:themeColor="text1"/>
          <w:sz w:val="28"/>
          <w:szCs w:val="28"/>
          <w:highlight w:val="none"/>
          <w14:textFill>
            <w14:solidFill>
              <w14:schemeClr w14:val="tx1"/>
            </w14:solidFill>
          </w14:textFill>
        </w:rPr>
        <w:t xml:space="preserve">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5</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12</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19</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4" w:name="_Toc35393790"/>
      <w:r>
        <w:rPr>
          <w:highlight w:val="none"/>
        </w:rPr>
      </w:r>
      <w:bookmarkStart w:id="15" w:name="_Toc28359002"/>
      <w:r>
        <w:rPr>
          <w:highlight w:val="none"/>
        </w:rPr>
      </w:r>
      <w:bookmarkStart w:id="16" w:name="_Toc28359079"/>
      <w:r>
        <w:rPr>
          <w:highlight w:val="none"/>
        </w:rPr>
      </w:r>
      <w:bookmarkStart w:id="17" w:name="_Toc35393621"/>
      <w:r>
        <w:rPr>
          <w:highlight w:val="none"/>
        </w:rPr>
      </w:r>
      <w:bookmarkStart w:id="18" w:name="_Toc38985263"/>
      <w:r>
        <w:rPr>
          <w:highlight w:val="none"/>
        </w:rPr>
      </w:r>
      <w:bookmarkStart w:id="19"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1.项目编号：JSZC-320600-JZCG-G2025</w:t>
      </w:r>
      <w:r>
        <w:rPr>
          <w:rFonts w:hint="eastAsia" w:ascii="仿宋" w:hAnsi="仿宋" w:eastAsia="仿宋"/>
          <w:color w:val="000000" w:themeColor="text1"/>
          <w:sz w:val="28"/>
          <w:szCs w:val="28"/>
          <w:highlight w:val="none"/>
          <w:lang w:eastAsia="zh-CN"/>
          <w14:textFill>
            <w14:solidFill>
              <w14:schemeClr w14:val="tx1"/>
            </w14:solidFill>
          </w14:textFill>
        </w:rPr>
        <w:t xml:space="preserve">-0227</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9"/>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江苏省南通中学AI创新教室采购项目（二次）</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20" w:name="_Toc38985264"/>
      <w:r>
        <w:rPr>
          <w:highlight w:val="none"/>
        </w:rPr>
      </w:r>
      <w:bookmarkStart w:id="21" w:name="_Toc28359080"/>
      <w:r>
        <w:rPr>
          <w:highlight w:val="none"/>
        </w:rPr>
      </w:r>
      <w:bookmarkStart w:id="22" w:name="_Toc28359003"/>
      <w:r>
        <w:rPr>
          <w:highlight w:val="none"/>
        </w:rPr>
      </w:r>
      <w:bookmarkStart w:id="23" w:name="_Toc35393791"/>
      <w:r>
        <w:rPr>
          <w:highlight w:val="none"/>
        </w:rPr>
      </w:r>
      <w:bookmarkStart w:id="24" w:name="_Toc35393622"/>
      <w:r>
        <w:rPr>
          <w:rFonts w:hint="eastAsia" w:ascii="仿宋" w:hAnsi="仿宋" w:eastAsia="仿宋"/>
          <w:color w:val="000000" w:themeColor="text1"/>
          <w:sz w:val="28"/>
          <w:szCs w:val="28"/>
          <w:highlight w:val="none"/>
          <w:lang w:val="en-US" w:eastAsia="zh-CN"/>
          <w14:textFill>
            <w14:solidFill>
              <w14:schemeClr w14:val="tx1"/>
            </w14:solidFill>
          </w14:textFill>
        </w:rPr>
        <w:t xml:space="preserve">85</w:t>
      </w:r>
      <w:r>
        <w:rPr>
          <w:rFonts w:hint="eastAsia" w:ascii="仿宋" w:hAnsi="仿宋" w:eastAsia="仿宋"/>
          <w:color w:val="000000" w:themeColor="text1"/>
          <w:sz w:val="28"/>
          <w:szCs w:val="28"/>
          <w:highlight w:val="none"/>
          <w14:textFill>
            <w14:solidFill>
              <w14:schemeClr w14:val="tx1"/>
            </w14:solidFill>
          </w14:textFill>
        </w:rPr>
        <w:t xml:space="preserve">万元</w:t>
      </w:r>
      <w:r>
        <w:rPr>
          <w:highlight w:val="none"/>
        </w:rPr>
      </w:r>
    </w:p>
    <w:p>
      <w:pPr>
        <w:ind w:firstLine="560"/>
        <w:spacing w:line="480" w:lineRule="exac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85</w:t>
      </w:r>
      <w:r>
        <w:rPr>
          <w:rFonts w:hint="eastAsia" w:ascii="仿宋" w:hAnsi="仿宋" w:eastAsia="仿宋"/>
          <w:color w:val="000000" w:themeColor="text1"/>
          <w:sz w:val="28"/>
          <w:szCs w:val="28"/>
          <w:highlight w:val="none"/>
          <w14:textFill>
            <w14:solidFill>
              <w14:schemeClr w14:val="tx1"/>
            </w14:solidFill>
          </w14:textFill>
        </w:rPr>
        <w:t xml:space="preserve">万元</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 </w:t>
      </w:r>
      <w:r>
        <w:rPr>
          <w:highlight w:val="none"/>
        </w:rPr>
      </w:r>
    </w:p>
    <w:p>
      <w:pPr>
        <w:ind w:firstLine="560"/>
        <w:spacing w:line="48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5.采购需求（简介）：AI创新教室</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设备一批，详见采购需求</w:t>
      </w:r>
      <w:r>
        <w:rPr>
          <w:rFonts w:hint="eastAsia" w:ascii="仿宋" w:hAnsi="仿宋" w:eastAsia="仿宋" w:cs="宋体"/>
          <w:color w:val="000000" w:themeColor="text1"/>
          <w:sz w:val="28"/>
          <w:szCs w:val="28"/>
          <w:highlight w:val="none"/>
          <w14:textFill>
            <w14:solidFill>
              <w14:schemeClr w14:val="tx1"/>
            </w14:solidFill>
          </w14:textFill>
        </w:rPr>
        <w:t xml:space="preserve">。</w:t>
      </w:r>
      <w:r>
        <w:rPr>
          <w:highlight w:val="none"/>
        </w:rPr>
      </w:r>
    </w:p>
    <w:p>
      <w:pPr>
        <w:ind w:firstLine="560"/>
        <w:spacing w:line="48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6.合同履行期限：合同签订后20个日历天内完成</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交付</w:t>
      </w:r>
      <w:r>
        <w:rPr>
          <w:rFonts w:hint="eastAsia" w:ascii="仿宋" w:hAnsi="仿宋" w:eastAsia="仿宋"/>
          <w:color w:val="000000" w:themeColor="text1"/>
          <w:sz w:val="28"/>
          <w:szCs w:val="28"/>
          <w:highlight w:val="none"/>
          <w14:textFill>
            <w14:solidFill>
              <w14:schemeClr w14:val="tx1"/>
            </w14:solidFill>
          </w14:textFill>
        </w:rPr>
        <w:t xml:space="preserve">，并通过验收。</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25" w:name="_Toc35393792"/>
      <w:r>
        <w:rPr>
          <w:highlight w:val="none"/>
        </w:rPr>
      </w:r>
      <w:bookmarkStart w:id="26" w:name="_Toc28359004"/>
      <w:r>
        <w:rPr>
          <w:highlight w:val="none"/>
        </w:rPr>
      </w:r>
      <w:bookmarkStart w:id="27" w:name="_Toc28359081"/>
      <w:r>
        <w:rPr>
          <w:highlight w:val="none"/>
        </w:rPr>
      </w:r>
      <w:bookmarkStart w:id="28" w:name="_Toc35393623"/>
      <w:r>
        <w:rPr>
          <w:highlight w:val="none"/>
        </w:rPr>
      </w:r>
      <w:bookmarkStart w:id="29" w:name="_Toc38985265"/>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r>
        <w:rPr>
          <w:highlight w:val="none"/>
        </w:rPr>
      </w:r>
    </w:p>
    <w:p>
      <w:pPr>
        <w:ind w:firstLine="540"/>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30" w:name="_Toc28359005"/>
      <w:r>
        <w:rPr>
          <w:highlight w:val="none"/>
        </w:rPr>
      </w:r>
      <w:bookmarkStart w:id="31" w:name="_Toc28359082"/>
      <w:r>
        <w:rPr>
          <w:highlight w:val="none"/>
        </w:rPr>
      </w:r>
      <w:bookmarkStart w:id="32" w:name="_Toc38985266"/>
      <w:r>
        <w:rPr>
          <w:highlight w:val="none"/>
        </w:rPr>
      </w:r>
      <w:bookmarkStart w:id="33" w:name="_Toc35393624"/>
      <w:r>
        <w:rPr>
          <w:highlight w:val="none"/>
        </w:rPr>
      </w:r>
      <w:bookmarkStart w:id="34" w:name="_Toc35393793"/>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14:textFill>
            <w14:solidFill>
              <w14:schemeClr w14:val="tx1"/>
            </w14:solidFill>
          </w14:textFill>
        </w:rPr>
        <w:t xml:space="preserve">：202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01</w:t>
      </w:r>
      <w:r>
        <w:rPr>
          <w:rFonts w:hint="eastAsia" w:ascii="仿宋" w:hAnsi="仿宋" w:eastAsia="仿宋" w:cs="宋体"/>
          <w:color w:val="000000" w:themeColor="text1"/>
          <w:sz w:val="28"/>
          <w:szCs w:val="28"/>
          <w:highlight w:val="none"/>
          <w14:textFill>
            <w14:solidFill>
              <w14:schemeClr w14:val="tx1"/>
            </w14:solidFill>
          </w14:textFill>
        </w:rPr>
        <w:t xml:space="preserve">日00:00至202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14:textFill>
            <w14:solidFill>
              <w14:schemeClr w14:val="tx1"/>
            </w14:solidFill>
          </w14:textFill>
        </w:rPr>
        <w:t xml:space="preserve">月05</w:t>
      </w:r>
      <w:r>
        <w:rPr>
          <w:rFonts w:hint="eastAsia" w:ascii="仿宋" w:hAnsi="仿宋" w:eastAsia="仿宋" w:cs="宋体"/>
          <w:color w:val="000000" w:themeColor="text1"/>
          <w:sz w:val="28"/>
          <w:szCs w:val="28"/>
          <w:highlight w:val="none"/>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23:59(北京时间，法定节假日除外)</w:t>
      </w:r>
      <w:r>
        <w:rPr>
          <w:highlight w:val="none"/>
        </w:rPr>
      </w:r>
    </w:p>
    <w:p>
      <w:pPr>
        <w:ind w:firstLine="540"/>
        <w:spacing w:line="48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30"/>
      <w:r>
        <w:rPr>
          <w:highlight w:val="none"/>
        </w:rPr>
      </w:r>
      <w:bookmarkEnd w:id="31"/>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32"/>
      <w:r>
        <w:rPr>
          <w:highlight w:val="none"/>
        </w:rPr>
      </w:r>
      <w:bookmarkEnd w:id="33"/>
      <w:r>
        <w:rPr>
          <w:highlight w:val="none"/>
        </w:rPr>
      </w:r>
      <w:bookmarkEnd w:id="34"/>
      <w:r>
        <w:rPr>
          <w:highlight w:val="none"/>
        </w:rPr>
      </w:r>
      <w:r>
        <w:rPr>
          <w:highlight w:val="none"/>
        </w:rPr>
      </w:r>
    </w:p>
    <w:p>
      <w:pPr>
        <w:ind w:firstLine="560"/>
        <w:spacing w:line="48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1.202</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5</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12</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19</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rPr>
          <w:highlight w:val="none"/>
        </w:rPr>
      </w:r>
    </w:p>
    <w:p>
      <w:pPr>
        <w:ind w:firstLine="560"/>
        <w:spacing w:line="48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35" w:name="_Toc38985267"/>
      <w:r>
        <w:rPr>
          <w:highlight w:val="none"/>
        </w:rPr>
      </w:r>
      <w:bookmarkStart w:id="36" w:name="_Toc28359084"/>
      <w:r>
        <w:rPr>
          <w:highlight w:val="none"/>
        </w:rPr>
      </w:r>
      <w:bookmarkStart w:id="37" w:name="_Toc35393794"/>
      <w:r>
        <w:rPr>
          <w:highlight w:val="none"/>
        </w:rPr>
      </w:r>
      <w:bookmarkStart w:id="38" w:name="_Toc28359007"/>
      <w:r>
        <w:rPr>
          <w:highlight w:val="none"/>
        </w:rPr>
      </w:r>
      <w:bookmarkStart w:id="39" w:name="_Toc35393625"/>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40" w:name="_Toc35393795"/>
      <w:r>
        <w:rPr>
          <w:highlight w:val="none"/>
        </w:rPr>
      </w:r>
      <w:bookmarkStart w:id="41" w:name="_Toc38985268"/>
      <w:r>
        <w:rPr>
          <w:highlight w:val="none"/>
        </w:rPr>
      </w:r>
      <w:bookmarkStart w:id="42" w:name="_Toc35393626"/>
      <w:r>
        <w:rPr>
          <w:rFonts w:hint="eastAsia" w:ascii="仿宋" w:hAnsi="仿宋" w:eastAsia="仿宋" w:cs="宋体"/>
          <w:color w:val="000000" w:themeColor="text1"/>
          <w:sz w:val="28"/>
          <w:szCs w:val="28"/>
          <w:highlight w:val="none"/>
          <w14:textFill>
            <w14:solidFill>
              <w14:schemeClr w14:val="tx1"/>
            </w14:solidFill>
          </w14:textFill>
        </w:rPr>
        <w:t xml:space="preserve">招标公告及招标文件公告期限为自本公告发布之日起5个工作日。</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40"/>
      <w:r>
        <w:rPr>
          <w:highlight w:val="none"/>
        </w:rPr>
      </w:r>
      <w:bookmarkEnd w:id="41"/>
      <w:r>
        <w:rPr>
          <w:highlight w:val="none"/>
        </w:rPr>
      </w:r>
      <w:bookmarkEnd w:id="42"/>
      <w:r>
        <w:rPr>
          <w:highlight w:val="none"/>
        </w:rPr>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rPr>
          <w:highlight w:val="none"/>
        </w:rP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r>
    </w:p>
    <w:p>
      <w:pPr>
        <w:ind w:right="119"/>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rPr>
          <w:highlight w:val="none"/>
        </w:rP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中心）CA办理窗口办理，详见《江苏省政府采购数字证书(供应商)</w:t>
      </w:r>
      <w:r>
        <w:rPr>
          <w:rFonts w:hint="eastAsia" w:ascii="宋体" w:hAnsi="宋体" w:cs="宋体"/>
          <w:bCs/>
          <w:color w:val="000000" w:themeColor="text1"/>
          <w:sz w:val="28"/>
          <w:szCs w:val="28"/>
          <w:highlight w:val="non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rPr>
          <w:highlight w:val="none"/>
        </w:rPr>
      </w:r>
    </w:p>
    <w:p>
      <w:pPr>
        <w:ind w:right="119" w:firstLine="560"/>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highlight w:val="none"/>
        </w:rP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43" w:name="_Toc35393627"/>
      <w:r>
        <w:rPr>
          <w:highlight w:val="none"/>
        </w:rPr>
      </w:r>
      <w:bookmarkStart w:id="44" w:name="_Toc35393796"/>
      <w:r>
        <w:rPr>
          <w:highlight w:val="none"/>
        </w:rPr>
      </w:r>
      <w:bookmarkStart w:id="45" w:name="_Toc28359085"/>
      <w:r>
        <w:rPr>
          <w:highlight w:val="none"/>
        </w:rPr>
      </w:r>
      <w:bookmarkStart w:id="46" w:name="_Toc38985269"/>
      <w:r>
        <w:rPr>
          <w:highlight w:val="none"/>
        </w:rPr>
      </w:r>
      <w:bookmarkStart w:id="47" w:name="_Toc28359008"/>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r>
        <w:rPr>
          <w:highlight w:val="none"/>
        </w:rPr>
      </w:r>
    </w:p>
    <w:p>
      <w:pPr>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rPr>
          <w:highlight w:val="none"/>
        </w:rP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名称：江苏省南通中学</w:t>
      </w:r>
      <w:r>
        <w:rPr>
          <w:highlight w:val="none"/>
        </w:rP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地址：南通市中学堂街9号</w:t>
      </w:r>
      <w:r>
        <w:rPr>
          <w:highlight w:val="none"/>
        </w:rP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朱</w:t>
      </w:r>
      <w:r>
        <w:rPr>
          <w:rFonts w:hint="eastAsia" w:ascii="仿宋" w:hAnsi="仿宋" w:eastAsia="仿宋"/>
          <w:color w:val="000000" w:themeColor="text1"/>
          <w:sz w:val="28"/>
          <w:szCs w:val="28"/>
          <w:highlight w:val="none"/>
          <w14:textFill>
            <w14:solidFill>
              <w14:schemeClr w14:val="tx1"/>
            </w14:solidFill>
          </w14:textFill>
        </w:rPr>
        <w:t xml:space="preserve">老师</w:t>
      </w:r>
      <w:r>
        <w:rPr>
          <w:highlight w:val="none"/>
        </w:rPr>
      </w:r>
    </w:p>
    <w:p>
      <w:pPr>
        <w:ind w:firstLine="2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8" w:name="_Toc28359086"/>
      <w:r>
        <w:rPr>
          <w:highlight w:val="none"/>
        </w:rPr>
      </w:r>
      <w:bookmarkStart w:id="49" w:name="_Toc28359009"/>
      <w:r>
        <w:rPr>
          <w:rFonts w:hint="eastAsia" w:ascii="仿宋" w:hAnsi="仿宋" w:eastAsia="仿宋"/>
          <w:color w:val="000000" w:themeColor="text1"/>
          <w:sz w:val="28"/>
          <w:szCs w:val="28"/>
          <w:highlight w:val="none"/>
          <w:lang w:val="en-US" w:eastAsia="zh-CN"/>
          <w14:textFill>
            <w14:solidFill>
              <w14:schemeClr w14:val="tx1"/>
            </w14:solidFill>
          </w14:textFill>
        </w:rPr>
        <w:t xml:space="preserve"> 0513-85129218</w:t>
      </w:r>
      <w:r>
        <w:rPr>
          <w:highlight w:val="none"/>
        </w:rPr>
      </w:r>
    </w:p>
    <w:p>
      <w:pPr>
        <w:numPr>
          <w:ilvl w:val="0"/>
          <w:numId w:val="0"/>
        </w:numPr>
        <w:ind w:firstLine="280"/>
        <w:jc w:val="left"/>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8"/>
      <w:r>
        <w:rPr>
          <w:highlight w:val="none"/>
        </w:rPr>
      </w:r>
      <w:bookmarkEnd w:id="49"/>
      <w:r>
        <w:rPr>
          <w:highlight w:val="none"/>
        </w:rPr>
      </w:r>
      <w:r>
        <w:rPr>
          <w:highlight w:val="none"/>
        </w:rPr>
      </w:r>
    </w:p>
    <w:p>
      <w:pPr>
        <w:numPr>
          <w:ilvl w:val="0"/>
          <w:numId w:val="0"/>
        </w:numPr>
        <w:ind w:firstLine="280"/>
        <w:jc w:val="left"/>
        <w:spacing w:line="48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rPr>
          <w:highlight w:val="none"/>
        </w:rPr>
      </w:r>
    </w:p>
    <w:p>
      <w:pPr>
        <w:ind w:firstLine="28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rPr>
          <w:highlight w:val="none"/>
        </w:rPr>
      </w:r>
    </w:p>
    <w:p>
      <w:pPr>
        <w:ind w:firstLine="2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成天驰</w:t>
      </w:r>
      <w:r>
        <w:rPr>
          <w:highlight w:val="none"/>
        </w:rPr>
      </w:r>
    </w:p>
    <w:p>
      <w:pPr>
        <w:ind w:firstLine="280"/>
        <w:spacing w:line="48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50" w:name="_Toc28359010"/>
      <w:r>
        <w:rPr>
          <w:highlight w:val="none"/>
        </w:rPr>
      </w:r>
      <w:bookmarkStart w:id="51" w:name="_Toc28359087"/>
      <w:r>
        <w:rPr>
          <w:rFonts w:hint="eastAsia" w:ascii="仿宋" w:hAnsi="仿宋" w:eastAsia="仿宋"/>
          <w:color w:val="000000" w:themeColor="text1"/>
          <w:sz w:val="28"/>
          <w:szCs w:val="28"/>
          <w:highlight w:val="none"/>
          <w14:textFill>
            <w14:solidFill>
              <w14:schemeClr w14:val="tx1"/>
            </w14:solidFill>
          </w14:textFill>
        </w:rPr>
        <w:t xml:space="preserve">0513-85010355</w:t>
      </w:r>
      <w:r>
        <w:rPr>
          <w:highlight w:val="none"/>
        </w:rPr>
      </w:r>
    </w:p>
    <w:p>
      <w:pPr>
        <w:ind w:firstLine="2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50"/>
      <w:r>
        <w:rPr>
          <w:highlight w:val="none"/>
        </w:rPr>
      </w:r>
      <w:bookmarkEnd w:id="51"/>
      <w:r>
        <w:rPr>
          <w:highlight w:val="none"/>
        </w:rPr>
      </w:r>
      <w:r>
        <w:rPr>
          <w:highlight w:val="none"/>
        </w:rPr>
      </w:r>
    </w:p>
    <w:p>
      <w:pPr>
        <w:rPr>
          <w:rFonts w:hint="eastAsia" w:ascii="黑体" w:hAnsi="Arial" w:eastAsia="黑体" w:cs="Arial"/>
          <w:b/>
          <w:bCs/>
          <w:color w:val="000000" w:themeColor="text1"/>
          <w:sz w:val="44"/>
          <w:szCs w:val="44"/>
          <w:highlight w:val="none"/>
          <w14:textFill>
            <w14:solidFill>
              <w14:schemeClr w14:val="tx1"/>
            </w14:solidFill>
          </w14:textFill>
        </w:rPr>
      </w:pPr>
      <w:r>
        <w:rPr>
          <w:highlight w:val="none"/>
        </w:rPr>
      </w:r>
      <w:bookmarkStart w:id="52" w:name="_Toc120614211"/>
      <w:r>
        <w:rPr>
          <w:highlight w:val="none"/>
        </w:rPr>
      </w:r>
      <w:bookmarkStart w:id="53" w:name="_Toc171068951"/>
      <w:r>
        <w:rPr>
          <w:rFonts w:hint="eastAsia" w:ascii="黑体" w:hAnsi="Arial" w:eastAsia="黑体" w:cs="Arial"/>
          <w:b/>
          <w:bCs/>
          <w:color w:val="000000" w:themeColor="text1"/>
          <w:sz w:val="44"/>
          <w:szCs w:val="44"/>
          <w:highlight w:val="none"/>
          <w14:textFill>
            <w14:solidFill>
              <w14:schemeClr w14:val="tx1"/>
            </w14:solidFill>
          </w14:textFill>
        </w:rPr>
        <w:br w:type="page" w:clear="all"/>
      </w:r>
      <w:r>
        <w:rPr>
          <w:highlight w:val="none"/>
        </w:rP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52"/>
      <w:r>
        <w:rPr>
          <w:highlight w:val="none"/>
        </w:rPr>
      </w:r>
      <w:bookmarkStart w:id="54" w:name="_Toc16938518"/>
      <w:r>
        <w:rPr>
          <w:highlight w:val="none"/>
        </w:rPr>
      </w:r>
      <w:bookmarkStart w:id="55" w:name="_Toc20823274"/>
      <w:r>
        <w:rPr>
          <w:highlight w:val="none"/>
        </w:rPr>
      </w:r>
      <w:bookmarkStart w:id="56" w:name="_Toc513029202"/>
      <w:r>
        <w:rPr>
          <w:highlight w:val="none"/>
        </w:rPr>
      </w:r>
      <w:bookmarkStart w:id="57" w:name="_Toc120614213"/>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rPr>
          <w:highlight w:val="none"/>
        </w:rPr>
      </w:r>
    </w:p>
    <w:p>
      <w:pPr>
        <w:keepLines/>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58" w:name="_Toc20823275"/>
      <w:r>
        <w:rPr>
          <w:highlight w:val="none"/>
        </w:rPr>
      </w:r>
      <w:bookmarkStart w:id="59" w:name="_Toc120614214"/>
      <w:r>
        <w:rPr>
          <w:highlight w:val="none"/>
        </w:rPr>
      </w:r>
      <w:bookmarkStart w:id="60" w:name="_Toc513029203"/>
      <w:r>
        <w:rPr>
          <w:highlight w:val="none"/>
        </w:rPr>
      </w:r>
      <w:bookmarkStart w:id="61" w:name="_Toc16938519"/>
      <w:r>
        <w:rPr>
          <w:rFonts w:ascii="仿宋" w:hAnsi="仿宋" w:eastAsia="仿宋"/>
          <w:b/>
          <w:bCs/>
          <w:color w:val="000000" w:themeColor="text1"/>
          <w:sz w:val="28"/>
          <w:szCs w:val="28"/>
          <w:highlight w:val="none"/>
          <w14:textFill>
            <w14:solidFill>
              <w14:schemeClr w14:val="tx1"/>
            </w14:solidFill>
          </w14:textFill>
        </w:rPr>
        <w:t xml:space="preserve">（一）总则</w:t>
      </w:r>
      <w:bookmarkEnd w:id="58"/>
      <w:r>
        <w:rPr>
          <w:highlight w:val="none"/>
        </w:rPr>
      </w:r>
      <w:bookmarkEnd w:id="59"/>
      <w:r>
        <w:rPr>
          <w:highlight w:val="none"/>
        </w:rPr>
      </w:r>
      <w:bookmarkEnd w:id="60"/>
      <w:r>
        <w:rPr>
          <w:highlight w:val="none"/>
        </w:rPr>
      </w:r>
      <w:bookmarkEnd w:id="61"/>
      <w:r>
        <w:rPr>
          <w:highlight w:val="none"/>
        </w:rPr>
      </w:r>
      <w:r>
        <w:rPr>
          <w:highlight w:val="none"/>
        </w:rP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2" w:name="_Hlt16619475"/>
      <w:r>
        <w:rPr>
          <w:highlight w:val="none"/>
        </w:rPr>
      </w:r>
      <w:bookmarkEnd w:id="62"/>
      <w:r>
        <w:rPr>
          <w:highlight w:val="none"/>
        </w:rPr>
      </w:r>
      <w:bookmarkStart w:id="63" w:name="_Toc458694821"/>
      <w:r>
        <w:rPr>
          <w:highlight w:val="none"/>
        </w:rPr>
      </w:r>
      <w:bookmarkStart w:id="64" w:name="_Toc16938520"/>
      <w:r>
        <w:rPr>
          <w:highlight w:val="none"/>
        </w:rPr>
      </w:r>
      <w:bookmarkStart w:id="65" w:name="_Toc513029204"/>
      <w:r>
        <w:rPr>
          <w:highlight w:val="none"/>
        </w:rPr>
      </w:r>
      <w:bookmarkStart w:id="66" w:name="_Toc20823276"/>
      <w:r>
        <w:rPr>
          <w:rFonts w:ascii="仿宋" w:hAnsi="仿宋" w:eastAsia="仿宋"/>
          <w:color w:val="000000" w:themeColor="text1"/>
          <w:sz w:val="28"/>
          <w:szCs w:val="28"/>
          <w:highlight w:val="none"/>
          <w14:textFill>
            <w14:solidFill>
              <w14:schemeClr w14:val="tx1"/>
            </w14:solidFill>
          </w14:textFill>
        </w:rPr>
        <w:t xml:space="preserve">1</w:t>
      </w:r>
      <w:bookmarkEnd w:id="63"/>
      <w:r>
        <w:rPr>
          <w:rFonts w:ascii="仿宋" w:hAnsi="仿宋" w:eastAsia="仿宋"/>
          <w:color w:val="000000" w:themeColor="text1"/>
          <w:sz w:val="28"/>
          <w:szCs w:val="28"/>
          <w:highlight w:val="none"/>
          <w14:textFill>
            <w14:solidFill>
              <w14:schemeClr w14:val="tx1"/>
            </w14:solidFill>
          </w14:textFill>
        </w:rPr>
        <w:t xml:space="preserve">.招标方式</w:t>
      </w:r>
      <w:bookmarkEnd w:id="64"/>
      <w:r>
        <w:rPr>
          <w:highlight w:val="none"/>
        </w:rPr>
      </w:r>
      <w:bookmarkEnd w:id="65"/>
      <w:r>
        <w:rPr>
          <w:highlight w:val="none"/>
        </w:rPr>
      </w:r>
      <w:bookmarkEnd w:id="66"/>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rPr>
          <w:highlight w:val="none"/>
        </w:rP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7" w:name="_Toc513029205"/>
      <w:r>
        <w:rPr>
          <w:highlight w:val="none"/>
        </w:rPr>
      </w:r>
      <w:bookmarkStart w:id="68" w:name="_Toc20823277"/>
      <w:r>
        <w:rPr>
          <w:highlight w:val="none"/>
        </w:rPr>
      </w:r>
      <w:bookmarkStart w:id="69" w:name="_Toc16938521"/>
      <w:r>
        <w:rPr>
          <w:rFonts w:ascii="仿宋" w:hAnsi="仿宋" w:eastAsia="仿宋"/>
          <w:color w:val="000000" w:themeColor="text1"/>
          <w:sz w:val="28"/>
          <w:szCs w:val="28"/>
          <w:highlight w:val="none"/>
          <w14:textFill>
            <w14:solidFill>
              <w14:schemeClr w14:val="tx1"/>
            </w14:solidFill>
          </w14:textFill>
        </w:rPr>
        <w:t xml:space="preserve">2.合格的投标人</w:t>
      </w:r>
      <w:bookmarkEnd w:id="67"/>
      <w:r>
        <w:rPr>
          <w:highlight w:val="none"/>
        </w:rPr>
      </w:r>
      <w:bookmarkEnd w:id="68"/>
      <w:r>
        <w:rPr>
          <w:highlight w:val="none"/>
        </w:rPr>
      </w:r>
      <w:bookmarkEnd w:id="69"/>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rPr>
          <w:highlight w:val="none"/>
        </w:rP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70" w:name="_Toc16938522"/>
      <w:r>
        <w:rPr>
          <w:highlight w:val="none"/>
        </w:rPr>
      </w:r>
      <w:bookmarkStart w:id="71" w:name="_Toc20823278"/>
      <w:r>
        <w:rPr>
          <w:highlight w:val="none"/>
        </w:rPr>
      </w:r>
      <w:bookmarkStart w:id="72" w:name="_Toc513029206"/>
      <w:r>
        <w:rPr>
          <w:rFonts w:ascii="仿宋" w:hAnsi="仿宋" w:eastAsia="仿宋"/>
          <w:color w:val="000000" w:themeColor="text1"/>
          <w:sz w:val="28"/>
          <w:szCs w:val="28"/>
          <w:highlight w:val="none"/>
          <w14:textFill>
            <w14:solidFill>
              <w14:schemeClr w14:val="tx1"/>
            </w14:solidFill>
          </w14:textFill>
        </w:rPr>
        <w:t xml:space="preserve">3.适用法律</w:t>
      </w:r>
      <w:bookmarkEnd w:id="70"/>
      <w:r>
        <w:rPr>
          <w:highlight w:val="none"/>
        </w:rPr>
      </w:r>
      <w:bookmarkEnd w:id="71"/>
      <w:r>
        <w:rPr>
          <w:highlight w:val="none"/>
        </w:rPr>
      </w:r>
      <w:bookmarkEnd w:id="72"/>
      <w:r>
        <w:rPr>
          <w:highlight w:val="none"/>
        </w:rPr>
      </w:r>
      <w:r>
        <w:rPr>
          <w:highlight w:val="none"/>
        </w:rPr>
      </w:r>
    </w:p>
    <w:p>
      <w:pPr>
        <w:ind w:firstLine="49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rPr>
          <w:highlight w:val="none"/>
        </w:rP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73" w:name="_Toc513029207"/>
      <w:r>
        <w:rPr>
          <w:highlight w:val="none"/>
        </w:rPr>
      </w:r>
      <w:bookmarkStart w:id="74" w:name="_Toc462564067"/>
      <w:r>
        <w:rPr>
          <w:highlight w:val="none"/>
        </w:rPr>
      </w:r>
      <w:bookmarkStart w:id="75" w:name="_Toc20823279"/>
      <w:r>
        <w:rPr>
          <w:highlight w:val="none"/>
        </w:rPr>
      </w:r>
      <w:bookmarkStart w:id="76" w:name="_Toc16938523"/>
      <w:r>
        <w:rPr>
          <w:rFonts w:ascii="仿宋" w:hAnsi="仿宋" w:eastAsia="仿宋"/>
          <w:color w:val="000000" w:themeColor="text1"/>
          <w:sz w:val="28"/>
          <w:szCs w:val="28"/>
          <w:highlight w:val="none"/>
          <w14:textFill>
            <w14:solidFill>
              <w14:schemeClr w14:val="tx1"/>
            </w14:solidFill>
          </w14:textFill>
        </w:rPr>
        <w:t xml:space="preserve">4.投标费用</w:t>
      </w:r>
      <w:bookmarkEnd w:id="73"/>
      <w:r>
        <w:rPr>
          <w:highlight w:val="none"/>
        </w:rPr>
      </w:r>
      <w:bookmarkEnd w:id="74"/>
      <w:r>
        <w:rPr>
          <w:highlight w:val="none"/>
        </w:rPr>
      </w:r>
      <w:bookmarkEnd w:id="75"/>
      <w:r>
        <w:rPr>
          <w:highlight w:val="none"/>
        </w:rPr>
      </w:r>
      <w:bookmarkEnd w:id="76"/>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rPr>
          <w:highlight w:val="none"/>
        </w:rP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rPr>
          <w:highlight w:val="none"/>
        </w:rP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7" w:name="_Toc513029209"/>
      <w:r>
        <w:rPr>
          <w:highlight w:val="none"/>
        </w:rPr>
      </w:r>
      <w:bookmarkStart w:id="78" w:name="_Toc20823281"/>
      <w:r>
        <w:rPr>
          <w:highlight w:val="none"/>
        </w:rPr>
      </w:r>
      <w:bookmarkStart w:id="79" w:name="_Toc120614215"/>
      <w:r>
        <w:rPr>
          <w:highlight w:val="none"/>
        </w:rPr>
      </w:r>
      <w:bookmarkStart w:id="80" w:name="_Toc1693852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7"/>
      <w:r>
        <w:rPr>
          <w:highlight w:val="none"/>
        </w:rPr>
      </w:r>
      <w:bookmarkEnd w:id="78"/>
      <w:r>
        <w:rPr>
          <w:highlight w:val="none"/>
        </w:rPr>
      </w:r>
      <w:bookmarkEnd w:id="79"/>
      <w:r>
        <w:rPr>
          <w:highlight w:val="none"/>
        </w:rPr>
      </w:r>
      <w:bookmarkEnd w:id="80"/>
      <w:r>
        <w:rPr>
          <w:highlight w:val="none"/>
        </w:rPr>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1" w:name="_Toc20823282"/>
      <w:r>
        <w:rPr>
          <w:highlight w:val="none"/>
        </w:rPr>
      </w:r>
      <w:bookmarkStart w:id="82" w:name="_Toc513029210"/>
      <w:r>
        <w:rPr>
          <w:highlight w:val="none"/>
        </w:rPr>
      </w:r>
      <w:bookmarkStart w:id="83" w:name="_Toc16938526"/>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81"/>
      <w:r>
        <w:rPr>
          <w:highlight w:val="none"/>
        </w:rPr>
      </w:r>
      <w:bookmarkEnd w:id="82"/>
      <w:r>
        <w:rPr>
          <w:highlight w:val="none"/>
        </w:rPr>
      </w:r>
      <w:bookmarkEnd w:id="83"/>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4" w:name="_Toc513029211"/>
      <w:r>
        <w:rPr>
          <w:highlight w:val="none"/>
        </w:rPr>
      </w:r>
      <w:bookmarkStart w:id="85" w:name="_Toc16938527"/>
      <w:r>
        <w:rPr>
          <w:highlight w:val="none"/>
        </w:rPr>
      </w:r>
      <w:bookmarkStart w:id="86" w:name="_Toc462564070"/>
      <w:r>
        <w:rPr>
          <w:highlight w:val="none"/>
        </w:rPr>
      </w:r>
      <w:bookmarkStart w:id="87" w:name="_Toc20823283"/>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84"/>
      <w:r>
        <w:rPr>
          <w:highlight w:val="none"/>
        </w:rPr>
      </w:r>
      <w:bookmarkEnd w:id="85"/>
      <w:r>
        <w:rPr>
          <w:highlight w:val="none"/>
        </w:rPr>
      </w:r>
      <w:bookmarkEnd w:id="86"/>
      <w:r>
        <w:rPr>
          <w:highlight w:val="none"/>
        </w:rPr>
      </w:r>
      <w:bookmarkEnd w:id="87"/>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8" w:name="_Toc462564071"/>
      <w:r>
        <w:rPr>
          <w:highlight w:val="none"/>
        </w:rPr>
      </w:r>
      <w:bookmarkStart w:id="89" w:name="_Toc513029212"/>
      <w:r>
        <w:rPr>
          <w:highlight w:val="none"/>
        </w:rPr>
      </w:r>
      <w:bookmarkStart w:id="90" w:name="_Toc16938528"/>
      <w:r>
        <w:rPr>
          <w:highlight w:val="none"/>
        </w:rPr>
      </w:r>
      <w:bookmarkStart w:id="91" w:name="_Toc20823284"/>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8"/>
      <w:r>
        <w:rPr>
          <w:highlight w:val="none"/>
        </w:rPr>
      </w:r>
      <w:bookmarkEnd w:id="89"/>
      <w:r>
        <w:rPr>
          <w:highlight w:val="none"/>
        </w:rPr>
      </w:r>
      <w:bookmarkEnd w:id="90"/>
      <w:r>
        <w:rPr>
          <w:highlight w:val="none"/>
        </w:rPr>
      </w:r>
      <w:bookmarkEnd w:id="91"/>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rPr>
          <w:highlight w:val="none"/>
        </w:rP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92" w:name="_Toc16938529"/>
      <w:r>
        <w:rPr>
          <w:highlight w:val="none"/>
        </w:rPr>
      </w:r>
      <w:bookmarkStart w:id="93" w:name="_Toc20823285"/>
      <w:r>
        <w:rPr>
          <w:highlight w:val="none"/>
        </w:rPr>
      </w:r>
      <w:bookmarkStart w:id="94" w:name="_Toc120614216"/>
      <w:r>
        <w:rPr>
          <w:highlight w:val="none"/>
        </w:rPr>
      </w:r>
      <w:bookmarkStart w:id="95" w:name="_Toc513029213"/>
      <w:r>
        <w:rPr>
          <w:highlight w:val="none"/>
        </w:rPr>
      </w:r>
      <w:bookmarkStart w:id="96" w:name="_Toc462564072"/>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r>
        <w:rPr>
          <w:highlight w:val="none"/>
        </w:rPr>
      </w:r>
    </w:p>
    <w:p>
      <w:pPr>
        <w:keepLines/>
        <w:keepNext/>
        <w:spacing w:line="480" w:lineRule="exact"/>
        <w:rPr>
          <w:rFonts w:hint="eastAsia" w:ascii="仿宋" w:hAnsi="仿宋" w:eastAsia="仿宋" w:cs="Arial"/>
          <w:b/>
          <w:color w:val="000000" w:themeColor="text1"/>
          <w:sz w:val="28"/>
          <w:szCs w:val="28"/>
          <w:highlight w:val="none"/>
          <w14:textFill>
            <w14:solidFill>
              <w14:schemeClr w14:val="tx1"/>
            </w14:solidFill>
          </w14:textFill>
        </w:rPr>
        <w:outlineLvl w:val="3"/>
      </w:pPr>
      <w:r>
        <w:rPr>
          <w:highlight w:val="none"/>
        </w:rPr>
      </w:r>
      <w:bookmarkStart w:id="97" w:name="_Toc20823286"/>
      <w:r>
        <w:rPr>
          <w:highlight w:val="none"/>
        </w:rPr>
      </w:r>
      <w:bookmarkStart w:id="98" w:name="_Toc462564073"/>
      <w:r>
        <w:rPr>
          <w:highlight w:val="none"/>
        </w:rPr>
      </w:r>
      <w:bookmarkStart w:id="99" w:name="_Toc513029214"/>
      <w:r>
        <w:rPr>
          <w:highlight w:val="none"/>
        </w:rPr>
      </w:r>
      <w:bookmarkStart w:id="100" w:name="_Toc169385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7"/>
      <w:r>
        <w:rPr>
          <w:highlight w:val="none"/>
        </w:rPr>
      </w:r>
      <w:bookmarkEnd w:id="98"/>
      <w:r>
        <w:rPr>
          <w:highlight w:val="none"/>
        </w:rPr>
      </w:r>
      <w:bookmarkEnd w:id="99"/>
      <w:r>
        <w:rPr>
          <w:highlight w:val="none"/>
        </w:rPr>
      </w:r>
      <w:bookmarkEnd w:id="100"/>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1" w:name="_Toc16938531"/>
      <w:r>
        <w:rPr>
          <w:highlight w:val="none"/>
        </w:rPr>
      </w:r>
      <w:bookmarkStart w:id="102" w:name="_Toc462564074"/>
      <w:r>
        <w:rPr>
          <w:highlight w:val="none"/>
        </w:rPr>
      </w:r>
      <w:bookmarkStart w:id="103" w:name="_Toc513029215"/>
      <w:r>
        <w:rPr>
          <w:highlight w:val="none"/>
        </w:rPr>
      </w:r>
      <w:bookmarkStart w:id="104" w:name="_Toc20823287"/>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101"/>
      <w:r>
        <w:rPr>
          <w:highlight w:val="none"/>
        </w:rPr>
      </w:r>
      <w:bookmarkEnd w:id="102"/>
      <w:r>
        <w:rPr>
          <w:highlight w:val="none"/>
        </w:rPr>
      </w:r>
      <w:bookmarkEnd w:id="103"/>
      <w:r>
        <w:rPr>
          <w:highlight w:val="none"/>
        </w:rPr>
      </w:r>
      <w:bookmarkEnd w:id="104"/>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5" w:name="_Hlt26668975"/>
      <w:r>
        <w:rPr>
          <w:highlight w:val="none"/>
        </w:rPr>
      </w:r>
      <w:bookmarkEnd w:id="105"/>
      <w:r>
        <w:rPr>
          <w:highlight w:val="none"/>
        </w:rPr>
      </w:r>
      <w:bookmarkStart w:id="106" w:name="_Hlt26670360"/>
      <w:r>
        <w:rPr>
          <w:highlight w:val="none"/>
        </w:rPr>
      </w:r>
      <w:bookmarkEnd w:id="106"/>
      <w:r>
        <w:rPr>
          <w:highlight w:val="none"/>
        </w:rPr>
      </w:r>
      <w:bookmarkStart w:id="107" w:name="_Hlt26954838"/>
      <w:r>
        <w:rPr>
          <w:highlight w:val="none"/>
        </w:rPr>
      </w:r>
      <w:bookmarkEnd w:id="107"/>
      <w:r>
        <w:rPr>
          <w:highlight w:val="none"/>
        </w:rPr>
      </w:r>
      <w:bookmarkStart w:id="108" w:name="_Toc513029216"/>
      <w:r>
        <w:rPr>
          <w:highlight w:val="none"/>
        </w:rPr>
      </w:r>
      <w:bookmarkStart w:id="109" w:name="_Toc49090507"/>
      <w:r>
        <w:rPr>
          <w:highlight w:val="none"/>
        </w:rPr>
      </w:r>
      <w:bookmarkStart w:id="110" w:name="_Toc513029219"/>
      <w:r>
        <w:rPr>
          <w:highlight w:val="none"/>
        </w:rPr>
      </w:r>
      <w:bookmarkStart w:id="111" w:name="_Toc14577354"/>
      <w:r>
        <w:rPr>
          <w:highlight w:val="none"/>
        </w:rPr>
      </w:r>
      <w:bookmarkStart w:id="112" w:name="_Toc14577357"/>
      <w:r>
        <w:rPr>
          <w:highlight w:val="none"/>
        </w:rPr>
      </w:r>
      <w:bookmarkStart w:id="113" w:name="_Toc49090509"/>
      <w:r>
        <w:rPr>
          <w:highlight w:val="none"/>
        </w:rPr>
      </w:r>
      <w:bookmarkStart w:id="114" w:name="_Toc49090508"/>
      <w:r>
        <w:rPr>
          <w:highlight w:val="none"/>
        </w:rPr>
      </w:r>
      <w:bookmarkStart w:id="115" w:name="_Toc1457735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r>
        <w:rPr>
          <w:highlight w:val="none"/>
        </w:rP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14"/>
      <w:r>
        <w:rPr>
          <w:highlight w:val="none"/>
        </w:rPr>
      </w:r>
      <w:bookmarkEnd w:id="115"/>
      <w:r>
        <w:rPr>
          <w:highlight w:val="none"/>
        </w:rPr>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6" w:name="_Hlt26954731"/>
      <w:r>
        <w:rPr>
          <w:highlight w:val="none"/>
        </w:rPr>
      </w:r>
      <w:bookmarkEnd w:id="116"/>
      <w:r>
        <w:rPr>
          <w:highlight w:val="none"/>
        </w:rPr>
      </w:r>
      <w:bookmarkStart w:id="117" w:name="_Hlt26954848"/>
      <w:r>
        <w:rPr>
          <w:highlight w:val="none"/>
        </w:rPr>
      </w:r>
      <w:bookmarkEnd w:id="117"/>
      <w:r>
        <w:rPr>
          <w:highlight w:val="none"/>
        </w:rPr>
      </w:r>
      <w:bookmarkStart w:id="118" w:name="_Hlt26954846"/>
      <w:r>
        <w:rPr>
          <w:highlight w:val="none"/>
        </w:rPr>
      </w:r>
      <w:bookmarkEnd w:id="118"/>
      <w:r>
        <w:rPr>
          <w:highlight w:val="none"/>
        </w:rPr>
      </w:r>
      <w:bookmarkStart w:id="119" w:name="_Hlt26670482"/>
      <w:r>
        <w:rPr>
          <w:highlight w:val="none"/>
        </w:rPr>
      </w:r>
      <w:bookmarkEnd w:id="119"/>
      <w:r>
        <w:rPr>
          <w:highlight w:val="none"/>
        </w:rPr>
      </w:r>
      <w:bookmarkStart w:id="120" w:name="_Hlt26670486"/>
      <w:r>
        <w:rPr>
          <w:highlight w:val="none"/>
        </w:rPr>
      </w:r>
      <w:bookmarkEnd w:id="12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p>
    <w:p>
      <w:pPr>
        <w:ind w:firstLine="48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rPr>
          <w:highlight w:val="none"/>
        </w:rPr>
      </w:r>
    </w:p>
    <w:p>
      <w:pPr>
        <w:ind w:firstLine="48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rPr>
          <w:highlight w:val="none"/>
        </w:rP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rPr>
          <w:highlight w:val="none"/>
        </w:rP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21" w:name="_Toc14577359"/>
      <w:r>
        <w:rPr>
          <w:highlight w:val="none"/>
        </w:rPr>
      </w:r>
      <w:bookmarkStart w:id="122" w:name="_Toc490905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21"/>
      <w:r>
        <w:rPr>
          <w:highlight w:val="none"/>
        </w:rPr>
      </w:r>
      <w:bookmarkEnd w:id="122"/>
      <w:r>
        <w:rPr>
          <w:highlight w:val="none"/>
        </w:rPr>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23" w:name="_Toc14577360"/>
      <w:r>
        <w:rPr>
          <w:highlight w:val="none"/>
        </w:rPr>
      </w:r>
      <w:bookmarkStart w:id="124"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23"/>
      <w:r>
        <w:rPr>
          <w:highlight w:val="none"/>
        </w:rPr>
      </w:r>
      <w:bookmarkEnd w:id="124"/>
      <w:r>
        <w:rPr>
          <w:highlight w:val="none"/>
        </w:rPr>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rPr>
          <w:highlight w:val="none"/>
        </w:rP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25" w:name="_Hlt26954739"/>
      <w:r>
        <w:rPr>
          <w:highlight w:val="none"/>
        </w:rPr>
      </w:r>
      <w:bookmarkEnd w:id="125"/>
      <w:r>
        <w:rPr>
          <w:highlight w:val="none"/>
        </w:rPr>
      </w:r>
      <w:bookmarkStart w:id="126" w:name="_Hlt26954852"/>
      <w:r>
        <w:rPr>
          <w:highlight w:val="none"/>
        </w:rPr>
      </w:r>
      <w:bookmarkEnd w:id="126"/>
      <w:r>
        <w:rPr>
          <w:highlight w:val="none"/>
        </w:rPr>
      </w:r>
      <w:bookmarkStart w:id="127" w:name="_Toc16938540"/>
      <w:r>
        <w:rPr>
          <w:highlight w:val="none"/>
        </w:rPr>
      </w:r>
      <w:bookmarkStart w:id="128" w:name="_Toc120614217"/>
      <w:r>
        <w:rPr>
          <w:highlight w:val="none"/>
        </w:rPr>
      </w:r>
      <w:bookmarkStart w:id="129" w:name="_Toc20823296"/>
      <w:r>
        <w:rPr>
          <w:highlight w:val="none"/>
        </w:rPr>
      </w:r>
      <w:bookmarkStart w:id="130" w:name="_Toc513029224"/>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7"/>
      <w:r>
        <w:rPr>
          <w:highlight w:val="none"/>
        </w:rPr>
      </w:r>
      <w:bookmarkEnd w:id="128"/>
      <w:r>
        <w:rPr>
          <w:highlight w:val="none"/>
        </w:rPr>
      </w:r>
      <w:bookmarkEnd w:id="129"/>
      <w:r>
        <w:rPr>
          <w:highlight w:val="none"/>
        </w:rPr>
      </w:r>
      <w:bookmarkEnd w:id="130"/>
      <w:r>
        <w:rPr>
          <w:highlight w:val="none"/>
        </w:rPr>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31" w:name="_Toc16938541"/>
      <w:r>
        <w:rPr>
          <w:highlight w:val="none"/>
        </w:rPr>
      </w:r>
      <w:bookmarkStart w:id="132" w:name="_Toc20823297"/>
      <w:r>
        <w:rPr>
          <w:highlight w:val="none"/>
        </w:rPr>
      </w:r>
      <w:bookmarkStart w:id="133" w:name="_Toc462564084"/>
      <w:r>
        <w:rPr>
          <w:highlight w:val="none"/>
        </w:rPr>
      </w:r>
      <w:bookmarkStart w:id="134" w:name="_Toc513029225"/>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31"/>
      <w:r>
        <w:rPr>
          <w:highlight w:val="none"/>
        </w:rPr>
      </w:r>
      <w:bookmarkEnd w:id="132"/>
      <w:r>
        <w:rPr>
          <w:highlight w:val="none"/>
        </w:rPr>
      </w:r>
      <w:bookmarkEnd w:id="133"/>
      <w:r>
        <w:rPr>
          <w:highlight w:val="none"/>
        </w:rPr>
      </w:r>
      <w:bookmarkEnd w:id="134"/>
      <w:r>
        <w:rPr>
          <w:rFonts w:hint="eastAsia" w:ascii="仿宋" w:hAnsi="仿宋" w:eastAsia="仿宋"/>
          <w:bCs/>
          <w:color w:val="000000" w:themeColor="text1"/>
          <w:sz w:val="28"/>
          <w:szCs w:val="28"/>
          <w:highlight w:val="none"/>
          <w14:textFill>
            <w14:solidFill>
              <w14:schemeClr w14:val="tx1"/>
            </w14:solidFill>
          </w14:textFill>
        </w:rPr>
        <w:t xml:space="preserve">的递交</w:t>
      </w:r>
      <w:r>
        <w:rPr>
          <w:highlight w:val="none"/>
        </w:rP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35" w:name="_Toc20823298"/>
      <w:r>
        <w:rPr>
          <w:highlight w:val="none"/>
        </w:rPr>
      </w:r>
      <w:bookmarkStart w:id="136" w:name="_Toc16938542"/>
      <w:r>
        <w:rPr>
          <w:highlight w:val="none"/>
        </w:rPr>
      </w:r>
      <w:bookmarkStart w:id="137" w:name="_Toc513029226"/>
      <w:r>
        <w:rPr>
          <w:highlight w:val="none"/>
        </w:rPr>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35"/>
      <w:r>
        <w:rPr>
          <w:highlight w:val="none"/>
        </w:rPr>
      </w:r>
      <w:bookmarkEnd w:id="136"/>
      <w:r>
        <w:rPr>
          <w:highlight w:val="none"/>
        </w:rPr>
      </w:r>
      <w:bookmarkEnd w:id="137"/>
      <w:r>
        <w:rPr>
          <w:highlight w:val="none"/>
        </w:rPr>
      </w:r>
      <w:r>
        <w:rPr>
          <w:highlight w:val="none"/>
        </w:rPr>
      </w:r>
    </w:p>
    <w:p>
      <w:pPr>
        <w:ind w:firstLine="562"/>
        <w:spacing w:line="480" w:lineRule="exact"/>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网络环境、网络带宽等风险因素，如因投标人自身原因造成电子投标文件上传不成功的，按照本招标文件第二章第27.1.2条规定做无效投标处理。</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8" w:name="_Toc513029227"/>
      <w:r>
        <w:rPr>
          <w:highlight w:val="none"/>
        </w:rPr>
      </w:r>
      <w:bookmarkStart w:id="139" w:name="_Toc16938543"/>
      <w:r>
        <w:rPr>
          <w:highlight w:val="none"/>
        </w:rPr>
      </w:r>
      <w:bookmarkStart w:id="140" w:name="_Toc20823299"/>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8"/>
      <w:r>
        <w:rPr>
          <w:highlight w:val="none"/>
        </w:rPr>
      </w:r>
      <w:bookmarkEnd w:id="139"/>
      <w:r>
        <w:rPr>
          <w:highlight w:val="none"/>
        </w:rPr>
      </w:r>
      <w:bookmarkEnd w:id="140"/>
      <w:r>
        <w:rPr>
          <w:rFonts w:hint="eastAsia" w:ascii="仿宋" w:hAnsi="仿宋" w:eastAsia="仿宋" w:cs="Arial"/>
          <w:color w:val="000000" w:themeColor="text1"/>
          <w:sz w:val="28"/>
          <w:szCs w:val="28"/>
          <w:highlight w:val="none"/>
          <w14:textFill>
            <w14:solidFill>
              <w14:schemeClr w14:val="tx1"/>
            </w14:solidFill>
          </w14:textFill>
        </w:rPr>
        <w:t xml:space="preserve">的拒收</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1" w:name="_Toc20823300"/>
      <w:r>
        <w:rPr>
          <w:highlight w:val="none"/>
        </w:rPr>
      </w:r>
      <w:bookmarkStart w:id="142" w:name="_Toc513029228"/>
      <w:r>
        <w:rPr>
          <w:highlight w:val="none"/>
        </w:rPr>
      </w:r>
      <w:bookmarkStart w:id="143" w:name="_Toc16938544"/>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41"/>
      <w:r>
        <w:rPr>
          <w:highlight w:val="none"/>
        </w:rPr>
      </w:r>
      <w:bookmarkEnd w:id="142"/>
      <w:r>
        <w:rPr>
          <w:highlight w:val="none"/>
        </w:rPr>
      </w:r>
      <w:bookmarkEnd w:id="143"/>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44" w:name="_Toc120614218"/>
      <w:r>
        <w:rPr>
          <w:highlight w:val="none"/>
        </w:rPr>
      </w:r>
      <w:bookmarkStart w:id="145" w:name="_Toc513029229"/>
      <w:r>
        <w:rPr>
          <w:highlight w:val="none"/>
        </w:rPr>
      </w:r>
      <w:bookmarkStart w:id="146" w:name="_Toc20823301"/>
      <w:r>
        <w:rPr>
          <w:highlight w:val="none"/>
        </w:rPr>
      </w:r>
      <w:bookmarkStart w:id="147" w:name="_Toc16938545"/>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44"/>
      <w:r>
        <w:rPr>
          <w:highlight w:val="none"/>
        </w:rPr>
      </w:r>
      <w:bookmarkEnd w:id="145"/>
      <w:r>
        <w:rPr>
          <w:highlight w:val="none"/>
        </w:rPr>
      </w:r>
      <w:bookmarkEnd w:id="146"/>
      <w:r>
        <w:rPr>
          <w:highlight w:val="none"/>
        </w:rPr>
      </w:r>
      <w:bookmarkEnd w:id="147"/>
      <w:r>
        <w:rPr>
          <w:highlight w:val="none"/>
        </w:rPr>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8" w:name="_Toc20823302"/>
      <w:r>
        <w:rPr>
          <w:highlight w:val="none"/>
        </w:rPr>
      </w:r>
      <w:bookmarkStart w:id="149" w:name="_Toc513029230"/>
      <w:r>
        <w:rPr>
          <w:highlight w:val="none"/>
        </w:rPr>
      </w:r>
      <w:bookmarkStart w:id="150" w:name="_Toc16938546"/>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8"/>
      <w:r>
        <w:rPr>
          <w:highlight w:val="none"/>
        </w:rPr>
      </w:r>
      <w:bookmarkEnd w:id="149"/>
      <w:r>
        <w:rPr>
          <w:highlight w:val="none"/>
        </w:rPr>
      </w:r>
      <w:bookmarkEnd w:id="150"/>
      <w:r>
        <w:rPr>
          <w:highlight w:val="none"/>
        </w:rPr>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rPr>
          <w:highlight w:val="none"/>
        </w:rP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51" w:name="_Toc20823303"/>
      <w:r>
        <w:rPr>
          <w:highlight w:val="none"/>
        </w:rPr>
      </w:r>
      <w:bookmarkStart w:id="152" w:name="_Toc513029231"/>
      <w:r>
        <w:rPr>
          <w:highlight w:val="none"/>
        </w:rPr>
      </w:r>
      <w:bookmarkStart w:id="153"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rPr>
          <w:highlight w:val="none"/>
        </w:rP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51"/>
      <w:r>
        <w:rPr>
          <w:highlight w:val="none"/>
        </w:rPr>
      </w:r>
      <w:bookmarkEnd w:id="152"/>
      <w:r>
        <w:rPr>
          <w:highlight w:val="none"/>
        </w:rPr>
      </w:r>
      <w:bookmarkEnd w:id="153"/>
      <w:r>
        <w:rPr>
          <w:highlight w:val="none"/>
        </w:rPr>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rPr>
          <w:highlight w:val="none"/>
        </w:rPr>
      </w:r>
    </w:p>
    <w:p>
      <w:pPr>
        <w:ind w:firstLine="56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rPr>
          <w:highlight w:val="none"/>
        </w:rPr>
      </w:r>
    </w:p>
    <w:p>
      <w:pPr>
        <w:ind w:firstLine="560"/>
        <w:spacing w:line="480" w:lineRule="exact"/>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54" w:name="_Toc513029232"/>
      <w:r>
        <w:rPr>
          <w:highlight w:val="none"/>
        </w:rPr>
      </w:r>
      <w:bookmarkStart w:id="155" w:name="_Toc20823304"/>
      <w:r>
        <w:rPr>
          <w:highlight w:val="none"/>
        </w:rPr>
      </w:r>
      <w:bookmarkStart w:id="156" w:name="_Toc16938548"/>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54"/>
      <w:r>
        <w:rPr>
          <w:highlight w:val="none"/>
        </w:rPr>
      </w:r>
      <w:bookmarkEnd w:id="155"/>
      <w:r>
        <w:rPr>
          <w:highlight w:val="none"/>
        </w:rPr>
      </w:r>
      <w:bookmarkEnd w:id="156"/>
      <w:r>
        <w:rPr>
          <w:highlight w:val="none"/>
        </w:rPr>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57" w:name="_Toc16938549"/>
      <w:r>
        <w:rPr>
          <w:highlight w:val="none"/>
        </w:rPr>
      </w:r>
      <w:bookmarkStart w:id="158" w:name="_Toc20823305"/>
      <w:r>
        <w:rPr>
          <w:highlight w:val="none"/>
        </w:rPr>
      </w:r>
      <w:bookmarkStart w:id="159" w:name="_Toc513029233"/>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48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rPr>
          <w:highlight w:val="none"/>
        </w:rP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7"/>
      <w:r>
        <w:rPr>
          <w:highlight w:val="none"/>
        </w:rPr>
      </w:r>
      <w:bookmarkEnd w:id="158"/>
      <w:r>
        <w:rPr>
          <w:highlight w:val="none"/>
        </w:rPr>
      </w:r>
      <w:bookmarkEnd w:id="159"/>
      <w:r>
        <w:rPr>
          <w:highlight w:val="none"/>
        </w:rPr>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rPr>
          <w:highlight w:val="none"/>
        </w:rP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rPr>
          <w:highlight w:val="none"/>
        </w:rP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rPr>
          <w:highlight w:val="none"/>
        </w:rP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rPr>
          <w:highlight w:val="none"/>
        </w:rP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rPr>
          <w:highlight w:val="none"/>
        </w:rP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60" w:name="_Toc513029234"/>
      <w:r>
        <w:rPr>
          <w:highlight w:val="none"/>
        </w:rPr>
      </w:r>
      <w:bookmarkStart w:id="161" w:name="_Toc20823306"/>
      <w:r>
        <w:rPr>
          <w:highlight w:val="none"/>
        </w:rPr>
      </w:r>
      <w:bookmarkStart w:id="162" w:name="_Toc16938550"/>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rPr>
          <w:highlight w:val="none"/>
        </w:rP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.7投标人在开、评标全过程中应保持通讯畅通，及时登录苏采云系统查阅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60"/>
      <w:r>
        <w:rPr>
          <w:highlight w:val="none"/>
        </w:rPr>
      </w:r>
      <w:bookmarkEnd w:id="161"/>
      <w:r>
        <w:rPr>
          <w:highlight w:val="none"/>
        </w:rPr>
      </w:r>
      <w:bookmarkEnd w:id="162"/>
      <w:r>
        <w:rPr>
          <w:highlight w:val="none"/>
        </w:rPr>
      </w:r>
      <w:r>
        <w:rPr>
          <w:highlight w:val="none"/>
        </w:rPr>
      </w:r>
    </w:p>
    <w:p>
      <w:pPr>
        <w:pStyle w:val="1225"/>
        <w:numPr>
          <w:ilvl w:val="0"/>
          <w:numId w:val="0"/>
        </w:numPr>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63" w:name="_Toc20823307"/>
      <w:r>
        <w:rPr>
          <w:highlight w:val="none"/>
        </w:rPr>
      </w:r>
      <w:bookmarkStart w:id="164" w:name="_Toc16938551"/>
      <w:r>
        <w:rPr>
          <w:highlight w:val="none"/>
        </w:rPr>
      </w:r>
      <w:bookmarkStart w:id="165" w:name="_Toc513029235"/>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27.异常低价审查</w:t>
      </w:r>
      <w:r>
        <w:rPr>
          <w:highlight w:val="none"/>
        </w:rPr>
      </w:r>
    </w:p>
    <w:p>
      <w:pPr>
        <w:ind w:firstLine="480"/>
        <w:spacing w:line="460" w:lineRule="exact"/>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27.1</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根据省财政厅《关于推动解决政府采购异常低价问题相关工作的通知》（苏财购〔2025〕62号）要求，评审过程中出现下列情形之一的，评审委员会应当启动异常低价投标（响应）审查程序：</w:t>
      </w:r>
      <w:r>
        <w:rPr>
          <w:highlight w:val="none"/>
        </w:rP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（1）投标（响应）报价低于采购项目预算50%的，即投标（响应）报价&lt;采购项目预算×50%;</w:t>
      </w:r>
      <w:r>
        <w:rPr>
          <w:highlight w:val="none"/>
        </w:rP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（2）投标(响应)报价低于采购项目最高限价45%的，即投标(响应)报价&lt;采购项目最高限价×45%;</w:t>
      </w:r>
      <w:r>
        <w:rPr>
          <w:highlight w:val="none"/>
        </w:rP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（3）评审委员会认定的供应商报价过低、有可能影响产品质量或者不能诚信履约的其他情形。</w:t>
      </w:r>
      <w:r>
        <w:rPr>
          <w:highlight w:val="none"/>
        </w:rP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keepLines/>
        <w:keepNext/>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因苏采云系统系统故障原因造成开标不成功的。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rPr>
          <w:highlight w:val="none"/>
        </w:rPr>
      </w:r>
    </w:p>
    <w:p>
      <w:pPr>
        <w:keepLines/>
        <w:keepNext/>
        <w:spacing w:before="120" w:after="120"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2"/>
      </w:pPr>
      <w:r>
        <w:rPr>
          <w:highlight w:val="none"/>
        </w:rPr>
      </w:r>
      <w:bookmarkStart w:id="166"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63"/>
      <w:r>
        <w:rPr>
          <w:highlight w:val="none"/>
        </w:rPr>
      </w:r>
      <w:bookmarkEnd w:id="164"/>
      <w:r>
        <w:rPr>
          <w:highlight w:val="none"/>
        </w:rPr>
      </w:r>
      <w:bookmarkEnd w:id="165"/>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66"/>
      <w:r>
        <w:rPr>
          <w:highlight w:val="none"/>
        </w:rPr>
      </w:r>
      <w:r>
        <w:rPr>
          <w:highlight w:val="none"/>
        </w:rPr>
      </w:r>
    </w:p>
    <w:p>
      <w:pPr>
        <w:keepLines/>
        <w:keepNext/>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3"/>
      </w:pPr>
      <w:r>
        <w:rPr>
          <w:highlight w:val="none"/>
        </w:rPr>
      </w:r>
      <w:bookmarkStart w:id="167" w:name="_Toc513029238"/>
      <w:r>
        <w:rPr>
          <w:highlight w:val="none"/>
        </w:rPr>
      </w:r>
      <w:bookmarkStart w:id="168" w:name="_Toc20823310"/>
      <w:r>
        <w:rPr>
          <w:highlight w:val="none"/>
        </w:rPr>
      </w:r>
      <w:bookmarkStart w:id="169" w:name="_Toc16938554"/>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7"/>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8"/>
      <w:r>
        <w:rPr>
          <w:highlight w:val="none"/>
        </w:rPr>
      </w:r>
      <w:bookmarkEnd w:id="16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70"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rPr>
          <w:highlight w:val="none"/>
        </w:rP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70"/>
      <w:r>
        <w:rPr>
          <w:highlight w:val="none"/>
        </w:rPr>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highlight w:val="none"/>
        </w:rPr>
      </w:r>
    </w:p>
    <w:p>
      <w:pPr>
        <w:ind w:firstLine="56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rPr>
          <w:highlight w:val="none"/>
        </w:rPr>
      </w:r>
    </w:p>
    <w:p>
      <w:pPr>
        <w:ind w:firstLine="56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 xml:space="preserve">单号</w:t>
      </w:r>
      <w:r>
        <w:rPr>
          <w:rFonts w:hint="eastAsia" w:ascii="仿宋" w:hAnsi="仿宋" w:eastAsia="仿宋"/>
          <w:color w:val="000000" w:themeColor="text1"/>
          <w:sz w:val="28"/>
          <w:szCs w:val="28"/>
          <w:highlight w:val="none"/>
          <w14:textFill>
            <w14:solidFill>
              <w14:schemeClr w14:val="tx1"/>
            </w14:solidFill>
          </w14:textFill>
        </w:rPr>
        <w:t xml:space="preserve">的快递）。</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rPr>
          <w:highlight w:val="none"/>
        </w:rPr>
      </w:r>
    </w:p>
    <w:p>
      <w:pPr>
        <w:ind w:firstLine="546"/>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71" w:name="_Toc120614220"/>
      <w:r>
        <w:rPr>
          <w:highlight w:val="none"/>
        </w:rPr>
      </w:r>
      <w:bookmarkStart w:id="172" w:name="_Toc20823308"/>
      <w:r>
        <w:rPr>
          <w:highlight w:val="none"/>
        </w:rPr>
      </w:r>
      <w:bookmarkStart w:id="173" w:name="_Toc513029236"/>
      <w:r>
        <w:rPr>
          <w:highlight w:val="none"/>
        </w:rPr>
      </w:r>
      <w:bookmarkStart w:id="174" w:name="_Toc16938552"/>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71"/>
      <w:r>
        <w:rPr>
          <w:highlight w:val="none"/>
        </w:rPr>
      </w:r>
      <w:bookmarkEnd w:id="172"/>
      <w:r>
        <w:rPr>
          <w:highlight w:val="none"/>
        </w:rPr>
      </w:r>
      <w:bookmarkEnd w:id="173"/>
      <w:r>
        <w:rPr>
          <w:highlight w:val="none"/>
        </w:rPr>
      </w:r>
      <w:bookmarkEnd w:id="174"/>
      <w:r>
        <w:rPr>
          <w:highlight w:val="none"/>
        </w:rPr>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5" w:name="_Toc513029237"/>
      <w:r>
        <w:rPr>
          <w:highlight w:val="none"/>
        </w:rPr>
      </w:r>
      <w:bookmarkStart w:id="176" w:name="_Toc16938553"/>
      <w:r>
        <w:rPr>
          <w:highlight w:val="none"/>
        </w:rPr>
      </w:r>
      <w:bookmarkStart w:id="177" w:name="_Toc20823309"/>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rPr>
          <w:highlight w:val="none"/>
        </w:rP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rPr>
          <w:highlight w:val="none"/>
        </w:rP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rPr>
          <w:highlight w:val="none"/>
        </w:rP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rPr>
          <w:highlight w:val="none"/>
        </w:rP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5"/>
      <w:r>
        <w:rPr>
          <w:highlight w:val="none"/>
        </w:rPr>
      </w:r>
      <w:bookmarkEnd w:id="176"/>
      <w:r>
        <w:rPr>
          <w:highlight w:val="none"/>
        </w:rPr>
      </w:r>
      <w:bookmarkEnd w:id="177"/>
      <w:r>
        <w:rPr>
          <w:highlight w:val="none"/>
        </w:rPr>
      </w:r>
      <w:r>
        <w:rPr>
          <w:highlight w:val="none"/>
        </w:rPr>
      </w:r>
    </w:p>
    <w:p>
      <w:pPr>
        <w:keepLines/>
        <w:keepNext/>
        <w:spacing w:line="480" w:lineRule="exact"/>
        <w:rPr>
          <w:rFonts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8" w:name="_Toc16938558"/>
      <w:r>
        <w:rPr>
          <w:highlight w:val="none"/>
        </w:rPr>
      </w:r>
      <w:bookmarkStart w:id="179" w:name="_Toc120614221"/>
      <w:r>
        <w:rPr>
          <w:highlight w:val="none"/>
        </w:rPr>
      </w:r>
      <w:bookmarkStart w:id="180" w:name="_Toc20823314"/>
      <w:r>
        <w:rPr>
          <w:highlight w:val="none"/>
        </w:rPr>
      </w:r>
      <w:bookmarkStart w:id="181" w:name="_Toc513029242"/>
      <w:r>
        <w:rPr>
          <w:highlight w:val="none"/>
        </w:rPr>
      </w:r>
      <w:bookmarkStart w:id="182" w:name="_Toc479757207"/>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rPr>
          <w:highlight w:val="none"/>
        </w:rPr>
      </w:r>
    </w:p>
    <w:p>
      <w:pPr>
        <w:ind w:firstLine="555"/>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ascii="黑体" w:eastAsia="黑体"/>
          <w:bCs/>
          <w:color w:val="000000" w:themeColor="text1"/>
          <w:sz w:val="44"/>
          <w:szCs w:val="28"/>
          <w:highlight w:val="none"/>
          <w14:textFill>
            <w14:solidFill>
              <w14:schemeClr w14:val="tx1"/>
            </w14:solidFill>
          </w14:textFill>
        </w:rPr>
      </w:pPr>
      <w:r>
        <w:rPr>
          <w:highlight w:val="none"/>
        </w:rPr>
      </w:r>
      <w:bookmarkStart w:id="183" w:name="_Toc171068952"/>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8"/>
      <w:r>
        <w:rPr>
          <w:highlight w:val="none"/>
        </w:rPr>
      </w:r>
      <w:bookmarkEnd w:id="179"/>
      <w:r>
        <w:rPr>
          <w:highlight w:val="none"/>
        </w:rPr>
      </w:r>
      <w:bookmarkEnd w:id="180"/>
      <w:r>
        <w:rPr>
          <w:highlight w:val="none"/>
        </w:rPr>
      </w:r>
      <w:bookmarkEnd w:id="181"/>
      <w:r>
        <w:rPr>
          <w:highlight w:val="none"/>
        </w:rPr>
      </w:r>
      <w:bookmarkEnd w:id="182"/>
      <w:r>
        <w:rPr>
          <w:rFonts w:hint="eastAsia" w:ascii="黑体" w:eastAsia="黑体"/>
          <w:bCs/>
          <w:color w:val="000000" w:themeColor="text1"/>
          <w:sz w:val="44"/>
          <w:szCs w:val="28"/>
          <w:highlight w:val="none"/>
          <w14:textFill>
            <w14:solidFill>
              <w14:schemeClr w14:val="tx1"/>
            </w14:solidFill>
          </w14:textFill>
        </w:rPr>
        <w:t xml:space="preserve">文本</w:t>
      </w:r>
      <w:bookmarkEnd w:id="183"/>
      <w:r>
        <w:rPr>
          <w:highlight w:val="none"/>
        </w:rPr>
      </w:r>
      <w:bookmarkStart w:id="184" w:name="_Hlt16619369"/>
      <w:r>
        <w:rPr>
          <w:highlight w:val="none"/>
        </w:rPr>
      </w:r>
      <w:bookmarkEnd w:id="184"/>
      <w:r>
        <w:rPr>
          <w:highlight w:val="none"/>
        </w:rPr>
      </w:r>
      <w:bookmarkStart w:id="185" w:name="_Hlt16619350"/>
      <w:r>
        <w:rPr>
          <w:highlight w:val="none"/>
        </w:rPr>
      </w:r>
      <w:bookmarkStart w:id="186" w:name="_Toc16938590"/>
      <w:r>
        <w:rPr>
          <w:highlight w:val="none"/>
        </w:rPr>
      </w:r>
      <w:bookmarkStart w:id="187" w:name="_Toc120614244"/>
      <w:r>
        <w:rPr>
          <w:highlight w:val="none"/>
        </w:rPr>
      </w:r>
      <w:bookmarkStart w:id="188" w:name="_Toc20823346"/>
      <w:r>
        <w:rPr>
          <w:highlight w:val="none"/>
        </w:rPr>
      </w:r>
      <w:bookmarkStart w:id="189" w:name="_Toc479757211"/>
      <w:r>
        <w:rPr>
          <w:highlight w:val="none"/>
        </w:rPr>
      </w:r>
      <w:bookmarkStart w:id="190" w:name="_Toc462564139"/>
      <w:r>
        <w:rPr>
          <w:highlight w:val="none"/>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highlight w:val="none"/>
        </w:rPr>
      </w:r>
      <w:bookmarkStart w:id="191" w:name="_Toc3995"/>
      <w:r>
        <w:rPr>
          <w:highlight w:val="none"/>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rPr>
          <w:highlight w:val="none"/>
        </w:rP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91"/>
      <w:r>
        <w:rPr>
          <w:highlight w:val="none"/>
        </w:rPr>
      </w:r>
      <w:r>
        <w:rPr>
          <w:highlight w:val="none"/>
        </w:rP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highlight w:val="none"/>
        </w:rPr>
      </w:r>
      <w:bookmarkStart w:id="192"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92"/>
      <w:r>
        <w:rPr>
          <w:highlight w:val="none"/>
        </w:rPr>
      </w:r>
      <w:r>
        <w:rPr>
          <w:highlight w:val="none"/>
        </w:rP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rPr>
          <w:highlight w:val="none"/>
        </w:rP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highlight w:val="none"/>
        </w:rP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p>
    <w:p>
      <w:pPr>
        <w:numPr>
          <w:ilvl w:val="0"/>
          <w:numId w:val="6"/>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rPr>
          <w:highlight w:val="none"/>
        </w:rP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rPr>
          <w:highlight w:val="none"/>
        </w:rP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rPr>
          <w:highlight w:val="none"/>
        </w:rP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rPr>
          <w:highlight w:val="none"/>
        </w:rP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rPr>
          <w:highlight w:val="none"/>
        </w:rP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rPr>
          <w:highlight w:val="none"/>
        </w:rP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rPr>
          <w:highlight w:val="none"/>
        </w:rP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rPr>
          <w:highlight w:val="none"/>
        </w:rP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p>
    <w:p>
      <w:pPr>
        <w:numPr>
          <w:ilvl w:val="0"/>
          <w:numId w:val="5"/>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rPr>
          <w:highlight w:val="none"/>
        </w:rP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p>
    <w:p>
      <w:pPr>
        <w:numPr>
          <w:ilvl w:val="0"/>
          <w:numId w:val="7"/>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rPr>
          <w:highlight w:val="none"/>
        </w:rP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rPr>
          <w:highlight w:val="none"/>
        </w:rP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rPr>
          <w:highlight w:val="none"/>
        </w:rPr>
      </w:r>
    </w:p>
    <w:tbl>
      <w:tblPr>
        <w:tblStyle w:val="907"/>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3515"/>
        <w:gridCol w:w="1160"/>
        <w:gridCol w:w="3386"/>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rPr>
                <w:highlight w:val="none"/>
              </w:rP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rPr>
                <w:highlight w:val="none"/>
              </w:rP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rPr>
                <w:highlight w:val="none"/>
              </w:rP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93"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93"/>
      <w:r>
        <w:rPr>
          <w:highlight w:val="none"/>
        </w:rPr>
      </w:r>
      <w:r>
        <w:rPr>
          <w:highlight w:val="none"/>
        </w:rP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numPr>
          <w:ilvl w:val="0"/>
          <w:numId w:val="8"/>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rPr>
          <w:highlight w:val="none"/>
        </w:rP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rPr>
          <w:highlight w:val="none"/>
        </w:rPr>
      </w:r>
    </w:p>
    <w:p>
      <w:pPr>
        <w:numPr>
          <w:ilvl w:val="0"/>
          <w:numId w:val="9"/>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rPr>
          <w:highlight w:val="none"/>
        </w:rP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94"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rPr>
          <w:highlight w:val="none"/>
        </w:rP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rPr>
          <w:highlight w:val="none"/>
        </w:rP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rPr>
          <w:highlight w:val="none"/>
        </w:rP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p>
    <w:p>
      <w:pPr>
        <w:numPr>
          <w:ilvl w:val="0"/>
          <w:numId w:val="10"/>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p>
    <w:p>
      <w:pPr>
        <w:numPr>
          <w:ilvl w:val="0"/>
          <w:numId w:val="11"/>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rPr>
          <w:highlight w:val="none"/>
        </w:rP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95" w:name="_Toc20313"/>
      <w:r>
        <w:rPr>
          <w:highlight w:val="none"/>
        </w:rPr>
      </w:r>
      <w:r>
        <w:rPr>
          <w:highlight w:val="none"/>
        </w:rP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95"/>
      <w:r>
        <w:rPr>
          <w:highlight w:val="none"/>
        </w:rPr>
      </w:r>
      <w:r>
        <w:rPr>
          <w:highlight w:val="none"/>
        </w:rPr>
      </w:r>
    </w:p>
    <w:tbl>
      <w:tblPr>
        <w:tblStyle w:val="907"/>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rPr>
                <w:highlight w:val="none"/>
              </w:rP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rPr>
                <w:highlight w:val="none"/>
              </w:rP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rPr>
                <w:highlight w:val="none"/>
              </w:rP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rPr>
                <w:highlight w:val="none"/>
              </w:rP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rPr>
          <w:highlight w:val="none"/>
        </w:rP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96" w:name="_Toc17106895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85"/>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86"/>
      <w:r>
        <w:rPr>
          <w:highlight w:val="none"/>
        </w:rPr>
      </w:r>
      <w:bookmarkEnd w:id="187"/>
      <w:r>
        <w:rPr>
          <w:highlight w:val="none"/>
        </w:rPr>
      </w:r>
      <w:bookmarkEnd w:id="188"/>
      <w:r>
        <w:rPr>
          <w:highlight w:val="none"/>
        </w:rPr>
      </w:r>
      <w:bookmarkEnd w:id="196"/>
      <w:r>
        <w:rPr>
          <w:highlight w:val="none"/>
        </w:rPr>
      </w:r>
      <w:r>
        <w:rPr>
          <w:highlight w:val="none"/>
        </w:rPr>
      </w:r>
    </w:p>
    <w:p>
      <w:pPr>
        <w:pStyle w:val="929"/>
        <w:numPr>
          <w:ilvl w:val="0"/>
          <w:numId w:val="0"/>
        </w:numPr>
        <w:pageBreakBefore w:val="0"/>
        <w:spacing w:line="240" w:lineRule="auto"/>
        <w:rPr>
          <w:rFonts w:hint="eastAsia" w:ascii="Times New Roman" w:hAnsi="Times New Roman" w:eastAsia="宋体" w:cs="Times New Roman"/>
          <w:color w:val="000000" w:themeColor="text1"/>
          <w:highlight w:val="none"/>
          <w14:textFill>
            <w14:solidFill>
              <w14:schemeClr w14:val="tx1"/>
            </w14:solidFill>
          </w14:textFill>
        </w:rPr>
      </w:pPr>
      <w:r>
        <w:rPr>
          <w:highlight w:val="none"/>
        </w:rPr>
      </w:r>
      <w:bookmarkStart w:id="197" w:name="_Toc26554093"/>
      <w:r>
        <w:rPr>
          <w:highlight w:val="none"/>
        </w:rPr>
      </w:r>
      <w:bookmarkStart w:id="198" w:name="_Toc49090575"/>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一、采购标的清单</w:t>
      </w:r>
      <w:r>
        <w:rPr>
          <w:highlight w:val="none"/>
        </w:rPr>
      </w:r>
    </w:p>
    <w:tbl>
      <w:tblPr>
        <w:tblStyle w:val="907"/>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09"/>
        <w:gridCol w:w="3102"/>
        <w:gridCol w:w="821"/>
        <w:gridCol w:w="2196"/>
        <w:gridCol w:w="821"/>
      </w:tblGrid>
      <w:tr>
        <w:trPr>
          <w:jc w:val="center"/>
          <w:tblHeader/>
        </w:trPr>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序号</w:t>
            </w:r>
            <w:r>
              <w:rPr>
                <w:highlight w:val="none"/>
              </w:rPr>
            </w:r>
          </w:p>
        </w:tc>
        <w:tc>
          <w:tcPr>
            <w:tcW w:w="140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大类</w:t>
            </w:r>
            <w:r>
              <w:rPr>
                <w:highlight w:val="none"/>
              </w:rPr>
            </w:r>
          </w:p>
        </w:tc>
        <w:tc>
          <w:tcPr>
            <w:tcW w:w="31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设备名称</w:t>
            </w:r>
            <w:r>
              <w:rPr>
                <w:highlight w:val="none"/>
              </w:rPr>
            </w:r>
          </w:p>
        </w:tc>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数量</w:t>
            </w:r>
            <w:r>
              <w:rPr>
                <w:highlight w:val="none"/>
              </w:rPr>
            </w:r>
          </w:p>
        </w:tc>
        <w:tc>
          <w:tcPr>
            <w:tcW w:w="219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所属行业</w:t>
            </w:r>
            <w:r>
              <w:rPr>
                <w:highlight w:val="none"/>
              </w:rPr>
            </w:r>
          </w:p>
        </w:tc>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单位</w:t>
            </w:r>
            <w:r>
              <w:rPr>
                <w:highlight w:val="none"/>
              </w:rPr>
            </w:r>
          </w:p>
        </w:tc>
      </w:tr>
      <w:tr>
        <w:trPr>
          <w:jc w:val="center"/>
        </w:trPr>
        <w:tc>
          <w:tcPr>
            <w:tcW w:w="82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1409"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AI设备</w:t>
            </w:r>
            <w:r>
              <w:rPr>
                <w:highlight w:val="none"/>
              </w:rPr>
            </w:r>
          </w:p>
        </w:tc>
        <w:tc>
          <w:tcPr>
            <w:shd w:val="clear" w:color="auto" w:fill="ffffff"/>
            <w:tcW w:w="310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桌面级六轴协作机器人</w:t>
            </w:r>
            <w:r>
              <w:rPr>
                <w:highlight w:val="none"/>
              </w:rPr>
            </w:r>
          </w:p>
        </w:tc>
        <w:tc>
          <w:tcPr>
            <w:tcW w:w="82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p>
        </w:tc>
        <w:tc>
          <w:tcPr>
            <w:tcW w:w="21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六轴协作机器人配件包</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AI视觉码垛套装</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多模态交互开发套件模块</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智能四足机器人竞赛套装</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A类赛场地套件</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智能双轮足式机器人</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机器人竞赛套装</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AI机器人竞赛场地模型套装-中学组</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智能四足机器狗</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群控模块</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教师用高速多色3D打印机</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学生用高速多色3D打印机</w:t>
            </w:r>
            <w:r>
              <w:rPr>
                <w:highlight w:val="none"/>
              </w:rPr>
            </w:r>
          </w:p>
        </w:tc>
        <w:tc>
          <w:tcPr>
            <w:shd w:val="clear" w:color="auto" w:fill="ffffff"/>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p>
        </w:tc>
        <w:tc>
          <w:tcPr>
            <w:shd w:val="clear" w:color="auto" w:fill="ffffff"/>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shd w:val="clear" w:color="auto" w:fill="ffffff"/>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专用3D打印耗材</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卷</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智能系统控制柜</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多功能集中控制系统</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顶部多模块电源供应装置</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模块储藏装置</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伸缩线束</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高压电源模块</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智能升降系统</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综合布线</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安装支架</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间</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安装辅件</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间</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集成系统调试</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highlight w:val="none"/>
              </w:rP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行为分析</w:t>
            </w:r>
            <w:r>
              <w:rPr>
                <w:highlight w:val="none"/>
              </w:rP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16路行为分析终端</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27</w:t>
            </w:r>
            <w:r>
              <w:rPr>
                <w:highlight w:val="none"/>
              </w:rP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物联网温室种植</w:t>
            </w:r>
            <w:r>
              <w:rPr>
                <w:highlight w:val="none"/>
              </w:rP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物联网温室种植系统</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28</w:t>
            </w:r>
            <w:r>
              <w:rPr>
                <w:highlight w:val="none"/>
              </w:rPr>
            </w:r>
          </w:p>
        </w:tc>
        <w:tc>
          <w:tcPr>
            <w:tcW w:w="14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AI互动墙</w:t>
            </w:r>
            <w:r>
              <w:rPr>
                <w:highlight w:val="none"/>
              </w:rP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AI互动机械手掌</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AI大模型-中国航天</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30</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AI大模型-新能源</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AI大模型-克鲁克斯辐射计</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AI大模型-矿物</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highlight w:val="none"/>
              </w:rP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AI大模型-闪电辉光球</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智能互动机器人</w:t>
            </w:r>
            <w:r>
              <w:rPr>
                <w:highlight w:val="none"/>
              </w:rP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智能互动机器人</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p>
        </w:tc>
      </w:tr>
    </w:tbl>
    <w:p>
      <w:pPr>
        <w:pStyle w:val="929"/>
        <w:numPr>
          <w:ilvl w:val="0"/>
          <w:numId w:val="0"/>
        </w:numPr>
        <w:pageBreakBefore w:val="0"/>
        <w:spacing w:line="24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本项目核心产品：桌面级六轴协作机器人</w:t>
      </w:r>
      <w:r>
        <w:rPr>
          <w:rFonts w:hint="eastAsia"/>
          <w:color w:val="000000" w:themeColor="text1"/>
          <w:highlight w:val="none"/>
          <w:lang w:val="en-US" w:eastAsia="zh-CN"/>
          <w14:textFill>
            <w14:solidFill>
              <w14:schemeClr w14:val="tx1"/>
            </w14:solidFill>
          </w14:textFill>
        </w:rPr>
        <w:t xml:space="preserve">。</w:t>
      </w:r>
      <w:r>
        <w:rPr>
          <w:highlight w:val="none"/>
        </w:rPr>
      </w:r>
    </w:p>
    <w:p>
      <w:pPr>
        <w:pStyle w:val="929"/>
        <w:numPr>
          <w:ilvl w:val="0"/>
          <w:numId w:val="0"/>
        </w:numPr>
        <w:pageBreakBefore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29"/>
        <w:numPr>
          <w:ilvl w:val="0"/>
          <w:numId w:val="0"/>
        </w:numPr>
        <w:pageBreakBefore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二、技术要求</w:t>
      </w:r>
      <w:r>
        <w:rPr>
          <w:highlight w:val="none"/>
        </w:rPr>
      </w:r>
    </w:p>
    <w:p>
      <w:pPr>
        <w:jc w:val="left"/>
        <w:widowControl/>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包括性能、材料、结构、外观、安全，或者服务内容和标准等：</w:t>
      </w:r>
      <w:r>
        <w:rPr>
          <w:highlight w:val="none"/>
        </w:rPr>
      </w:r>
    </w:p>
    <w:p>
      <w:pPr>
        <w:numPr>
          <w:ilvl w:val="0"/>
          <w:numId w:val="12"/>
        </w:num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采购标的需实现的功能或者目标, 以及为落实政府采购政策需满足的要求</w:t>
      </w:r>
      <w:r>
        <w:rPr>
          <w:highlight w:val="none"/>
        </w:rP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根据</w:t>
      </w:r>
      <w:r>
        <w:rPr>
          <w:rFonts w:hint="eastAsia" w:ascii="仿宋" w:hAnsi="仿宋" w:eastAsia="仿宋" w:cs="仿宋"/>
          <w:bCs/>
          <w:color w:val="000000" w:themeColor="text1"/>
          <w:sz w:val="28"/>
          <w:szCs w:val="28"/>
          <w:highlight w:val="none"/>
          <w14:textFill>
            <w14:solidFill>
              <w14:schemeClr w14:val="tx1"/>
            </w14:solidFill>
          </w14:textFill>
        </w:rPr>
        <w:t xml:space="preserve">国家《“十四五”智能制造发展规划》，《职业教育产教融合赋能提升行动实施方案（2023-2025年）》、《南通市“十四五”教育发展规划》、《关于推动南通现代职业教育高质量发展若干激励举措》、《南通市校企合作协同育人项目实施方案》、《南通市新一代信息技术产业发展行动计划(2018-2025年)》等政策要求，面对教育数字化转型发展的浪潮和区域产业发展的变革，学校亟需更新办学理念、革新治理体系、创新培养模式，提升专业建设，尤其专业群的产业对接度、协同度还有欠缺，从传统的机电一体化，向数字化、智能化、网络化转型升级。</w:t>
      </w:r>
      <w:r>
        <w:rPr>
          <w:highlight w:val="none"/>
        </w:rP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在“人工智能+教育”国家战略深入推进的背景下，江苏省南通中学积极响应《新一代人工智能发展规划》和《教育信息化2.0行动计划》，致力于打造区域性人工智能教育示范校。当前，学校传统实验室已无法满足AI课程实践、机器人开发、3D创意设计等前沿教学需求。</w:t>
      </w:r>
      <w:r>
        <w:rPr>
          <w:highlight w:val="none"/>
        </w:rP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为培养学生计算思维、跨学科融合能力及科技创新素养，亟需建设具备“教学研创赛”五位一体功能的AI创新教室，支撑人工智能通识教育、竞赛集训与科研探索，为江苏省青少年科技创新大赛、教育部白名单赛事等提供专业化平台。</w:t>
      </w:r>
      <w:r>
        <w:rPr>
          <w:highlight w:val="none"/>
        </w:rP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本项目新建一套现代化AI教室，旨在打造一套融合平台、课程、硬件三位一体的人工智能系统，让学生熟悉从低代码到高代码均能实现人工智能模型开发全流程，正式感受人工智能三要素：数据、算法、算力。</w:t>
      </w:r>
      <w:r>
        <w:rPr>
          <w:highlight w:val="none"/>
        </w:rPr>
      </w:r>
    </w:p>
    <w:p>
      <w:pPr>
        <w:jc w:val="left"/>
        <w:spacing w:line="400" w:lineRule="exact"/>
        <w:widowControl/>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rPr>
          <w:highlight w:val="none"/>
        </w:rP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rPr>
          <w:highlight w:val="none"/>
        </w:rPr>
      </w:r>
    </w:p>
    <w:p>
      <w:pPr>
        <w:ind w:firstLine="560"/>
        <w:jc w:val="left"/>
        <w:widowControl/>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投标人提供的软件产品自主可控，符合国家有关的软硬件信创国产化要求、国家标准和行业标准的要求，确保知识产权无风险。产品需要与主流的国产操作系统、数据库、中间件等软硬件环境有良好的兼容性，并支持学校现有虚拟化平台备份需求，同时满足学校未来建设的主流信创新平台及信息系统的兼容性备份需求，终身免费授权对接学校各系统平台。</w:t>
      </w:r>
      <w:r>
        <w:rPr>
          <w:highlight w:val="none"/>
        </w:rPr>
      </w:r>
    </w:p>
    <w:p>
      <w:pPr>
        <w:jc w:val="left"/>
        <w:spacing w:line="400" w:lineRule="exact"/>
        <w:widowControl/>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（三）采购标的需满足的质量、安全、技术规格、物理特性等要求设备技术参数要求</w:t>
      </w:r>
      <w:r>
        <w:rPr>
          <w:highlight w:val="none"/>
        </w:rPr>
      </w:r>
    </w:p>
    <w:tbl>
      <w:tblPr>
        <w:tblStyle w:val="907"/>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472"/>
        <w:gridCol w:w="5169"/>
        <w:gridCol w:w="843"/>
        <w:gridCol w:w="843"/>
      </w:tblGrid>
      <w:tr>
        <w:trPr>
          <w:jc w:val="center"/>
          <w:tblHeader/>
        </w:trPr>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序号</w:t>
            </w:r>
            <w:r>
              <w:rPr>
                <w:highlight w:val="none"/>
              </w:rPr>
            </w:r>
          </w:p>
        </w:tc>
        <w:tc>
          <w:tcPr>
            <w:tcW w:w="1472"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产品名称</w:t>
            </w:r>
            <w:r>
              <w:rPr>
                <w:highlight w:val="none"/>
              </w:rPr>
            </w:r>
          </w:p>
        </w:tc>
        <w:tc>
          <w:tcPr>
            <w:tcW w:w="5169"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技术参数与功能要求</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数量</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单位</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桌面级六轴协作机器人</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不低于10Tops的算力，支持Transformer、RWKV、Occupancy、Stereo Perception等多种复杂模型和最新算法，加速智能化应用快速落地，面向智能计算与机器人应用，接口丰富，极致易用。</w:t>
            </w:r>
            <w:r>
              <w:rPr>
                <w:highlight w:val="none"/>
              </w:rPr>
            </w:r>
          </w:p>
          <w:p>
            <w:pPr>
              <w:numPr>
                <w:ilvl w:val="0"/>
                <w:numId w:val="13"/>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自由度≥6 轴</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有效负载≥250g</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工作半径≤280mm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重复定位精度：±0.5mm</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重量≤1030g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电源输入：12V，5A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工作温度：-5-45℃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通信：USB/RJ45</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额定功率：≤60W</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编程语言：Python/ROS1</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安装方式：台面安装</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USB接口：≥ 3个</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主控：RDK X5</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辅控：ESP32</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网口：≥ 1个</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蓝牙：2.4G/5G</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HDMI接口：≥ 1个</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应用软件: blockly/studio</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支持系统：Windows/Linux/Mac</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关节范围：J1-165°~ +165° J2-165°~ +165°J3-165°~ +165° J4-165°~ +165° J5-165° ~ +165°J6-175°~ +175°</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电机编码器类型：12BIT磁编码器</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▲22. 具有完整的手势识别案例，需提供包含硬件安装、软件运行、案例呈现、效果展示等内容的技术文档，加盖投标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公章。</w:t>
            </w:r>
            <w:r>
              <w:rPr>
                <w:highlight w:val="none"/>
              </w:rP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▲23.提供基于Python、ROS、图形化编程、串口通信协议的开发使用文档，加盖投标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公章。</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六轴协作机器人配件包</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自适应夹爪</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1.工艺：ABS注塑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2.夹持范围：20-45mm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3.夹持力：≥150g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4.重复精度：≤1mm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5.驱动方式：电动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6.传动方式：齿轮+连杆</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7.尺寸：112*94*50mm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8.重量：≤100g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9.固定方式：乐高连接件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10.使用环境要求：常温常压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11.控制接口：串口控制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垂直吸泵</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1.材料：ABS注塑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2.吸泵盒尺寸：72*52*37mm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3.吸泵末端：63*24.5*26.7mm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4.吸盘数量：1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5.吸盘尺寸：直径≥20mm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6.负载重量：≥150g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8.控制接口：IO控制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摄像头法兰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1.工艺：ABS注塑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2.尺寸：83*64*16mm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3.重量：≤50g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4.USB协议：USB2.0 HS/FS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5.镜头焦距：标配1.7mm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6.视场角度：≥60°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7.支持系统：Win7/8/10、Linux、Mac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9.使用环境要求：常温常压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10.控制接口：串口控制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G型底座</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1.重量：≥ 70g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2.工艺：光敏树脂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3.尺寸：174.8*166*31mm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4.固定方式：乐高连接件、螺丝固定</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3</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AI视觉码垛套装</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AI智能码垛套装，结合人工智能（AI）视觉识别和智能控制技术，适用于 物流分拣、仓储码垛、生产线自动化等场景。1、识别贴纸*20，尺寸:38*38mm2、视觉码垛套装画布尺寸550*350mm3、视觉码垛套装画布材质:滑面刀刮布4、含垂直吸泵、摄像头法兰、G型底座5、彩色方块4色4*4cm</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4</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多模态交互开发套件模块</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模型选择：提供官方API接口，同时支持主流第三方大模型，涵盖文本、图像、音视频等模态，并提供行业定制化模型；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开发工具：提供的Prompt自动优化、知识库管理、函数调用、流程编排、模型定制等能力；</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数据保护：严格保护数据隐私，在构建应用或训练大模型过程中传输的数据都会经过加密，确保数据安全。</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5</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智能四足机器人竞赛套装</w:t>
            </w:r>
            <w:r>
              <w:rPr>
                <w:highlight w:val="none"/>
              </w:rPr>
            </w:r>
          </w:p>
        </w:tc>
        <w:tc>
          <w:tcPr>
            <w:tcW w:w="5169" w:type="dxa"/>
            <w:vAlign w:val="center"/>
            <w:textDirection w:val="lrTb"/>
            <w:noWrap w:val="false"/>
          </w:tcPr>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一、功能描述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1、可实现AI边缘计算图形化编程，手势识别，人脸检测等常用AI程序。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2、可实现物体抓取，全向移动，六维姿态控制，多种运动步态及运动叠加，内置陀螺仪，可保持身体自平衡。</w:t>
            </w:r>
            <w:r>
              <w:rPr>
                <w:highlight w:val="none"/>
              </w:rP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▲具有自主的运动控制算法软件，须供相关的</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计算机软件著作权</w:t>
            </w:r>
            <w:r>
              <w:rPr>
                <w:rFonts w:hint="eastAsia" w:ascii="宋体" w:hAnsi="宋体" w:eastAsia="宋体" w:cs="宋体"/>
                <w:color w:val="000000" w:themeColor="text1"/>
                <w:sz w:val="20"/>
                <w:szCs w:val="20"/>
                <w:highlight w:val="none"/>
                <w:lang w:bidi="ar"/>
                <w14:textFill>
                  <w14:solidFill>
                    <w14:schemeClr w14:val="tx1"/>
                  </w14:solidFill>
                </w14:textFill>
              </w:rPr>
              <w:t xml:space="preserve">证书</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复印件；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3、▲产品配套编程云平台，可以通过无线wifi对机器狗进行AI编程。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二、配置要求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1、机器狗包含不少于13个自由度；AI模组；机器狗驱动和钣金件；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2、机器狗零件材质为铝合金材质，阳极氧化上色，安全无毒。</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4、定制串口总线伺服舵机，可实现精准动作的控制及表达。</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5、机器狗结构开源并配套开源SDK。</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三、技术参数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1、舵机参数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（1）输出扭矩：4.5KG•CM；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（2）转速（S/60°）：0.1 S/60°；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（3）精度：0.01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（4）工作电压范围：4.8V～7.4V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2、编程模组参数：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（1）按键：不少于2个可编程按键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（2）外接：iic和usb等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3、AI摄像头参数：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64位RISC-V神经网络处理器；板载WiFi芯片，可以直接通过Arduino进行编程开发，实现云端图像识别，无线图传，AIoT物联网等应用。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4、电源系统：</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（1）充电器输入电压：100-240V AC 50/60Hz；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（2）充电器输出电压：8.4V；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（3）充电器输出电流：1A，具有过流保护特性，防止过充爆炸。</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5、整机系统：</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（1）默认姿态尺寸：不低于28*15*18CM；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（2）结构：1.5mm阳极氧化铝合金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w:t>
            </w:r>
            <w:bookmarkStart w:id="199" w:name="OLE_LINK8"/>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bookmarkEnd w:id="199"/>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配套课程：提供包含基础运动、位姿运动、动态图形、年龄性别、手势识别、人脸追踪、狗狗舞蹈等不少于30课时的课程</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提供课程目录并加盖投标单位公章</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6</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A类赛场地套件</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信息素养提升实践活动A类赛场地地图和模型道具</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7</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智能双轮足式机器人</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整机参数：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材质：机身：航空铝、ABS和碳纤维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屏幕：不小于2.0 英寸 IPS 320 X 240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摄像头：不低于500万像素 OV5647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麦克风：双 MEMS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扬声器：8Ω 2W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SD卡：32G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电池：18500 2S 1400mAh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续航时间：不低于1小时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舵机参数：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类型：串行总线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材质：外壳，CNC铝合金，齿轮，7075铝镀钛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额定扭矩：4.5KG•CM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速度（S/60°）：0.08 S/60°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工作电压范围：4.8V～7.4V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工作温度：-10℃～+50℃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无刷电机：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电压：8.4V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额定电流：940mA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额定扭矩：0.13N.m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空载转速：400RPM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KV值：75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尺寸：直径 48mm，高度 20mm</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2</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8</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机器人竞赛套装</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具备高复杂度巡线地图导航、障碍物检测、视觉识别、遥控控制等功能。AI机器人竞赛套装搭载了ESP32主板、全能扩展板、AI视觉识别模块、全彩屏等先进组件，是一款集便捷化、轻量化、智能化、精巧化于一体的AI机器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2.1.主板：ESP32，支持Wi-Fi和蓝牙通信。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2.2.扩展板：全能扩展板，支持多种传感器和模块。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2.3.视觉识别模块：AI视觉识别模块，支持图像处理和识别。</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2.4.显示屏：2.4寸全彩屏，分辨率240x320。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2.5.传感器：超声波传感器，四路寻迹模块。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3、人工智能开发板技术参数：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CPU：32bit微处理器，最大工作频率240MHz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存储：8MBOctalPSRAM、16MBQuadSPIflash</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外设接口：包括SPI、UART、I2C、PWM、GPIO、ADC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I2C接口：最高支持400Kbit/s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SPI接口：最高支持80MHz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UART：最高支持921600波特率</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板载功能：1,54寸IPS屏幕（可显示图片，240*240分辨率）、RGBLED、光线传感器、6轴IMU、按键、麦克风、喇叭、温湿度传感器、磁敏传感器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4、AI视觉识别模块技术参数：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4.1、多形态变化：支持（摄像头与屏幕同向、摄像头与屏幕背向、远距离分向使用）；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4.2、处理器：400MHz64位双核处理器KendryteK210；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4.3、运存RAM：8MByte；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4.4、固存Flash：32MBytes；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4.5、平台支持：M1主控板、2.0人工智能开发板；</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4.6、摄像头：像素500万；</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4.7、物体训练按键：采用单颗微动开关，短按进行物体训练，长按删除所有模型；亦可支持指令方式进行物体训练和删除的操作，该按键同时作为程序下载模式的BOOT按键；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▲配套课程：课程资源-教学版: 需提供包含机器人障碍检测、标签及二维码识别、AI 颜色识别等不少于6课时课程；提供相关证明材料，加盖投标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课程资源包-集训版：6次课，12课时。</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9</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AI机器人竞赛场地模型套装-中学组</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1、可用于开展海洋矿物资源探测、海洋生物识别、救助搁浅鲸鱼、修复珊瑚礁、海洋垃圾分类、救助海龟、海洋水质监测、海洋垃圾清洁等竞赛任务。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该套装包含：</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2、场地地图：彩色印刷，尺寸不小于2.26m*1.76m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3、模拟物块：不少于4个正方体木块，单个尺寸不小于5*5*5cm；不少于2个正方体木块，单个尺寸不小于3*3*3cm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4、模拟装置：地图配套卡片、海洋生物模型、木制切割可拼装场地附属物等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5、其他：场地固定材料、加工工具等</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10</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智能四足机器狗</w:t>
            </w:r>
            <w:r>
              <w:rPr>
                <w:highlight w:val="none"/>
              </w:rPr>
            </w:r>
          </w:p>
        </w:tc>
        <w:tc>
          <w:tcPr>
            <w:tcW w:w="5169" w:type="dxa"/>
            <w:vAlign w:val="center"/>
            <w:textDirection w:val="lrTb"/>
            <w:noWrap w:val="false"/>
          </w:tcPr>
          <w:p>
            <w:pPr>
              <w:numPr>
                <w:ilvl w:val="0"/>
                <w:numId w:val="14"/>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1.1.站立尺寸：不少于67cm x 35cm x 56cm，(长 x 宽 x 高)。</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2"/>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t xml:space="preserve">1.2.自由度：≥13；须提供产品彩页等证明材料。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1.3.基础算力：8 核高性能 CPU，快速处理各类数据指令。</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1.4.最大速度：≥3.0m/s，快速移动，高效执行任务。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1.5.最大载荷：≥10kg，可携带一定物资辅助作业。</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1.6.最大攀爬落差高度：≥15cm，轻松跨越小型障碍。</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1.7.最大爬坡角度：≥40°，爬坡能力强，拓展作业范围。</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1.8.电池容量：≥8200mAh，保障一定时长续航。</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1.9.续航： 1.5 - 3.0h，依任务强度灵活调整。</w:t>
            </w:r>
            <w:r>
              <w:rPr>
                <w:highlight w:val="none"/>
              </w:rPr>
            </w:r>
          </w:p>
          <w:p>
            <w:pPr>
              <w:numPr>
                <w:ilvl w:val="0"/>
                <w:numId w:val="0"/>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1.10产品采用一体式高度集成设计，开箱后仅需连接电源和显示屏即可使用。机械臂内置集成操作系统，无需额外连接电脑，即可通过其自身系统完成各关节的单独控制及坐标移动任务。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2、传感器：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配备不少MIC阵列*1、双目相机*1、超广角相机*2、深度相机*1、超声波传感器*1、触摸传感器*1、激光雷达*1、交互显示屏*1，全方位感知周边环境，为智能决策提供精准数据。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3、功能参数：</w:t>
            </w:r>
            <w:r>
              <w:rPr>
                <w:highlight w:val="none"/>
              </w:rPr>
            </w:r>
          </w:p>
          <w:p>
            <w:pPr>
              <w:numPr>
                <w:ilvl w:val="0"/>
                <w:numId w:val="0"/>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.1、支持姿态展示、慢跑、前后跳、跳跃、快跑等，不少于5种步态</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.2、支持握左手/握右手/跳舞/转圈/坐下/扭屁股/甩身/伸懒腰/跺脚/开合跳/太空步/摇头/旋转左跳70度/旋转右跳70度/前跳0.5米/俯卧撑/加油/击掌/挠痒/打拳/跳舞/后空翻等不少于20种特技</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.3、支持头部转动及触摸交互功能；触摸交互后可实现语音及肢体动作反馈。</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.4、头身联动功能：身体站立不动时，摄像头可以实现左右120°旋转，进行采集视觉数据。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.5、AI 语音交互：支持离线式语音交互及指令、语音对讲、音乐播放和大语言模型对话</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.6、图形化编程：包含：执行、运动、控制、条件等相关指令</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.7、其他功能：智能跟随、智能避障、情感引擎、动作模仿、人体识别、巡游模式、拍照录像、实时图传、支持二次开发等。</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2</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11</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群控模块</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1、功能:支持多台机器狗的实时同步运动，实现舞蹈编排、路径规划、队列变换等集群行为。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2、硬件参数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处理器：采用ARM Cortex-A系列芯片，主频1.5GHz以上，支持多线程并行计算。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有线接口：支持CAN总线、RS485，可连接外部传感器或扩展设备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定位模块：支持厘米级定位，适用于室内外复杂环境。</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12</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教师用高速多色3D打印机</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1、3D打印机参数：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1.1.成型技术：熔融沉积成型（FDM）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1.2.打印尺寸：单喷嘴：≥325*320*325 mm³、双喷嘴：≥300*320*325 mm³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1.3.挤出机类型：双挤出轮近程挤出机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1.4.工具头最大移动速度：≤600 mm/s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1.5.喷嘴温度：≤350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1.6.热床温度：≤120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1.7.主动腔温控制: 支持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1.8.最高可控腔温:：≤65℃</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1.9.调平方式：全自动调平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1.10.打印方式：U盘/无线网络</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1.11.显示屏：≥5英寸，分辨率≥1280*720，触摸屏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1.12.空气净化：复合滤芯能够有效过滤打印过程中产生的颗粒物及气味。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1.13.支持耗材：PLA，PETG，TPU，PVA，BVOH，ABS，ASA，PC，PA，PET，PPA-CF，PPA-GF，PPS-CF，PPS-GF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1.14.切片支持格式：3mf、stl、stp、step、amf、obj格式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1.15.健康管理系统：负责收集和监控整个系统状态，包括：硬件连接、工作状态机械状态等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1.16.自动供料系统：支持多色打印，内置湿度传感器和密封外壳；具有RFID自动识别自动续料功能，支持第三方耗材手动设置自动续料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2、主题课程资源包：</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2.1、▲课程资源：包含汽车e族、机械进化、火星移民等不少于4个主题PBL课程资源；提供课程目录加盖</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投标单位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2.2、核心机体及拓展模块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1）、高扩展性核心机体：含8个拓展电子模块接口、28个结构拓展连接孔、3个LED指示灯、2个马达、1个巡线传感器、2个RGB灯；</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2）、外置电子模块：含4个舵机模块、1个超声波传感器、2个蜂鸣器；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3）、高配拓展连接件包：含超大包装圆柱球头栓、十字栓、长圆柱栓、十字圆柱栓、十字球头栓、圆柱栓、履带、轮胎、车轮等；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4）、数据传输方式：USB、蓝牙；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5）、遥控功能：支持蓝牙遥控功能；</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13</w:t>
            </w:r>
            <w:r>
              <w:rPr>
                <w:highlight w:val="none"/>
              </w:rP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学生用高速多色3D打印机</w:t>
            </w:r>
            <w:r>
              <w:rPr>
                <w:highlight w:val="none"/>
              </w:rPr>
            </w:r>
          </w:p>
        </w:tc>
        <w:tc>
          <w:tcPr>
            <w:shd w:val="clear" w:color="auto" w:fill="ffffff"/>
            <w:tcW w:w="5169" w:type="dxa"/>
            <w:vAlign w:val="center"/>
            <w:textDirection w:val="lrTb"/>
            <w:noWrap w:val="false"/>
          </w:tcPr>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1、3D打印机参数：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1.1、成型技术：熔融沉积成型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1.2、打印尺寸：≥256 × 256 × 256 mm³；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1.3、工具头：喷嘴最高温度不低于300 ℃，自带0.4 mm直径喷嘴，可扩展0.2 mm, 0.6 mm, 0.8 mm直径喷嘴；</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1.4、热床：低温打印面板，可扩展高温打印面板和PEI纹理打印面板。热床最高温度不低于 110℃@220V, 120℃@110V；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1.5、速度：工具头最大移动速度不低于500 mm/s，工具头最大移动加速度不低于20 m/s²，热端最大流速不低于32 mm³/s（ABS材料）；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1.6、支持耗材类型：PLA, PETG, TPU, ABS, ASA, PVA, PET，PA，PC；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1.7、传感器：包含：微激光雷达、高清摄像头、开门检测传感器、断料检测传感器、温度传感器等。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1.8、电子设备：支持Wi-Fi和 Bambu-Bus通信（用于打印机和AMS通信），可以通过APP和电脑端应用远程操控打印机和观看打印机视频。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1.9、健康管理系统：负责收集和监控整个系统状态，包括：硬件连接、工作状态机械状态等。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1.10、材料系统：支持多色打印：标配支持4色打印；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2、课程配件包</w:t>
            </w:r>
            <w:r>
              <w:rPr>
                <w:highlight w:val="none"/>
              </w:rP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2.1.设计软件</w:t>
            </w:r>
            <w:r>
              <w:rPr>
                <w:highlight w:val="none"/>
              </w:rP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2.1.1触屏操作：支持Windows系统触屏白板设备操作。</w:t>
            </w:r>
            <w:r>
              <w:rPr>
                <w:highlight w:val="none"/>
              </w:rP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2.1.2设计功能：可实现实体设计、草图绘制、参数化建模和模型编辑功能</w:t>
            </w:r>
            <w:r>
              <w:rPr>
                <w:highlight w:val="none"/>
              </w:rP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2.1.3</w:t>
            </w:r>
            <w:r>
              <w:rPr>
                <w:rFonts w:hint="eastAsia" w:ascii="宋体" w:hAnsi="宋体" w:eastAsia="宋体" w:cs="宋体"/>
                <w:color w:val="000000" w:themeColor="text1"/>
                <w:sz w:val="20"/>
                <w:szCs w:val="22"/>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t xml:space="preserve">设计功能：可以通过造型表面上的多个点来控制造型变形；可对造型进行扭曲、折弯、锥度等多种变形处理；stl模型编辑：可以实现STL模型和实体模型、STL模型和STL模型之间的布尔运算，并生成新的STL模型；积木/Python编程建模：在同一软件内可以直接用积木编程和Python编程进行建模，并且两类编程内容可以时时互换。（提供</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书面承诺并加盖公章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bookmarkStart w:id="200" w:name="OLE_LINK7"/>
            <w:r>
              <w:rPr>
                <w:rFonts w:hint="eastAsia" w:ascii="宋体" w:hAnsi="宋体" w:eastAsia="宋体" w:cs="宋体"/>
                <w:color w:val="000000" w:themeColor="text1"/>
                <w:sz w:val="20"/>
                <w:szCs w:val="20"/>
                <w:highlight w:val="none"/>
                <w:lang w:bidi="ar"/>
                <w14:textFill>
                  <w14:solidFill>
                    <w14:schemeClr w14:val="tx1"/>
                  </w14:solidFill>
                </w14:textFill>
              </w:rPr>
              <w:t xml:space="preserve">2.2.</w:t>
            </w:r>
            <w:bookmarkEnd w:id="200"/>
            <w:r>
              <w:rPr>
                <w:rFonts w:hint="eastAsia" w:ascii="宋体" w:hAnsi="宋体" w:eastAsia="宋体" w:cs="宋体"/>
                <w:color w:val="000000" w:themeColor="text1"/>
                <w:sz w:val="20"/>
                <w:szCs w:val="20"/>
                <w:highlight w:val="none"/>
                <w:lang w:bidi="ar"/>
                <w14:textFill>
                  <w14:solidFill>
                    <w14:schemeClr w14:val="tx1"/>
                  </w14:solidFill>
                </w14:textFill>
              </w:rPr>
              <w:t xml:space="preserve">连接件器材包：包含紧固件、链接件、提升机构支架、支撑的搭建所需零件，连接件公差在±0.2mm，数量必须保证搭建所需。</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2.3.电子件器材包：包含主控板、处理器（Nordic semiconductor nrf52833）、内存（512kb Flash 128kb RAM）、外置芯片（NXPKL27Z 32KB RAM）、</w:t>
            </w:r>
            <w:r>
              <w:rPr>
                <w:rFonts w:hint="eastAsia" w:ascii="宋体" w:hAnsi="宋体" w:eastAsia="宋体" w:cs="宋体"/>
                <w:color w:val="000000" w:themeColor="text1"/>
                <w:sz w:val="20"/>
                <w:szCs w:val="20"/>
                <w:highlight w:val="none"/>
                <w:lang w:bidi="ar"/>
                <w14:textFill>
                  <w14:solidFill>
                    <w14:schemeClr w14:val="tx1"/>
                  </w14:solidFill>
                </w14:textFill>
              </w:rPr>
              <w:t xml:space="preserve">麦克风（MEMS麦克风）、扬声器（板载扬声器）、扩展接口、I2C总线（独立I2C总线）、无线（2.4GHZ广播/蓝牙5.0）、电源（micro USB5V供电/3V电源接口）、指示灯（电源指示灯）、工作电流（200mA）、运动传感器（STLSM303）、扩展板、电池（聚合物锂电池），并且需满足工作电压：3.7v～5v，工作温度：-20℃~60℃范围内正常工作。还要具有电机驱动、舵机驱动、IO口、I2C接口、板载LED、蜂鸣器：、板载功能开关、氛围灯等。支持编程软件：C++，Makecode，Python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2.4.搭建材料包：≥100根（250mm×5mm×5mm），ABS管材公差在±0.2mm。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2.5.提升材料包：包含手套、挂钩、吊装线等必要材料。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2.6.</w:t>
            </w:r>
            <w:bookmarkStart w:id="201" w:name="OLE_LINK6"/>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▲配套课程：包含设计连接件、设计顶层平台、设计提升机构、组装搭建等不少于八课时；提供课程目录加盖</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投标单位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公章。可完成2种以上三维设计改进、竞技比赛等教学任务及相关活动。</w:t>
            </w:r>
            <w:bookmarkEnd w:id="201"/>
            <w:r>
              <w:rPr>
                <w:highlight w:val="none"/>
              </w:rPr>
            </w:r>
            <w:r>
              <w:rPr>
                <w:highlight w:val="none"/>
              </w:rPr>
            </w:r>
          </w:p>
        </w:tc>
        <w:tc>
          <w:tcPr>
            <w:shd w:val="clear" w:color="auto" w:fill="ffffff"/>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4</w:t>
            </w:r>
            <w:r>
              <w:rPr>
                <w:highlight w:val="none"/>
              </w:rPr>
            </w:r>
          </w:p>
        </w:tc>
        <w:tc>
          <w:tcPr>
            <w:shd w:val="clear" w:color="auto" w:fill="ffffff"/>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14</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专用3D打印耗材</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1.75mm PLA耗材 1000g</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80</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卷</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15</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智能系统控制柜</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1.规格：525*200*650mm；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功能：采用物联网+现代生活模式。设置总漏电保护器1个、每分路一个漏电保护器、总控制器一个、开关电源若干个、紧急开关一个，启动开关一个。多种元器件组合成强大保护集成电路。保障220V电源具有漏电、短路、过载保护。低压输出驱动电压、学生电3.源交直流电压，具有智能保护系统，短路过载具有自动复位功能。多功能集中控制系统能控制每个学生照明、电源升降、交直流电压及能锁定学生交直流电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4.智能系统控制柜技术要求满足：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（1）标志：调节装置、输出插孔应有清晰明了、耐用的提示文字和符号；电压输出应能显示电压表上。</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（2）电压调节范围，V.:AC/DC:0～30V;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（3）内部导线连接：连线后应无应力；黄绿双色线必须是接地端子，部件固定牢固，无松动现象。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（4）电压指示精度，V:显示值与输出值之间的误差应在±2V以内。</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台</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16</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多功能集中控制系统</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集中控制系统。可执行各分项分页控制；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（1）升降控制：可以实现单个控制，可以集中控制，可以任意组合控制；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（2）220V电源控制：控制学生AC220V电源；</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（3）低压控制：教室主控，分组控制。</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17</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顶部多模块电源供应装置</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1、采用ABS材质，模具一体成型。模块内预留220V高压电源、0-24V低压电源、网络接口位置。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2、顶部多模块电源供应装置技术要求满足：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（1）标志：调节装置、输出插孔应有清晰明了、耐用的提示文字和符号；电压输出应能显示在电压表上；</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（2）电压调节范围:AC\DC:0～24V；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（3）内部导线连接：连线后应无应力；黄绿双色线必须是接地端子，部件固定牢固，无松动现象。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（4）电压指示精度，V:显示值与输出值之间的误差应在±2V以内</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18</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模块储藏装置</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采用ABS材质，模具一体成型。四周带氛围灯设计。</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19</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伸缩线束</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含高低压供电线缆和网络线缆。</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20</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高压电源模块</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采用220V，多功能安全插座。</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32</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21</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智能升降系统</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1.采用自动升降系统，自带保护功能。</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2.智能升降系统技术要求满足：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（1）外观要求:各部件应进行防腐处理；可触及部位应无毛刺、飞边、快口等缺陷；外壳加工规整，无明显敲击和机械损伤；部件的定位应可靠，不应有窜动、歪斜、工作卡阻等影响使用的缺陷。</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（2）主体金属材料硬度，HV1：≥180HV1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（3）防护涂层的要求，um：涂层表面光滑，颜色、色泽应基本一致，无气泡，不脱落；任意五点的平均厚度应≥100um；经2H铅笔硬度试验后，涂层应无明显痕迹</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（4）运行稳定性：经升降200次试验后，运行应无异常现象发生。</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22</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综合布线</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Style w:val="1229"/>
                <w:rFonts w:ascii="宋体" w:eastAsia="宋体"/>
                <w:color w:val="000000" w:themeColor="text1"/>
                <w:sz w:val="20"/>
                <w:szCs w:val="20"/>
                <w:highlight w:val="none"/>
                <w:lang w:bidi="ar"/>
                <w14:textFill>
                  <w14:solidFill>
                    <w14:schemeClr w14:val="tx1"/>
                  </w14:solidFill>
                </w14:textFill>
              </w:rPr>
              <w:t xml:space="preserve">2.5mm²电线，给学生低压电源供电；1mm²屏蔽电源线。</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23</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安装支架</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1.环氧树脂喷涂金属吊杆。</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2.安装支架技术要求满足：（1）抗拉强度Rm，MPa，/；检测结果≥150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间</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24</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安装辅件</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国标五金件，线缆等。</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间</w:t>
            </w:r>
            <w:r>
              <w:rPr>
                <w:highlight w:val="none"/>
              </w:rP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25</w:t>
            </w:r>
            <w:r>
              <w:rPr>
                <w:highlight w:val="none"/>
              </w:rP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集成系统调试</w:t>
            </w:r>
            <w:r>
              <w:rPr>
                <w:highlight w:val="none"/>
              </w:rP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升降功能、高压电源系统调试；</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26</w:t>
            </w:r>
            <w:r>
              <w:rPr>
                <w:highlight w:val="none"/>
              </w:rP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16路行为分析终端</w:t>
            </w:r>
            <w:r>
              <w:rPr>
                <w:highlight w:val="none"/>
              </w:rPr>
            </w:r>
          </w:p>
        </w:tc>
        <w:tc>
          <w:tcPr>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1.可对接16台摄像机，支持对每个摄像机配置算法，算法可包括环境风险、人员着装和人员行为；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2.环境风险算法；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3.人员着装算法；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4.人员行为算法（抽烟、打电话、看手机同时实现）；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5.可接入符合RTSP、GB/T28181标准的高清网络摄像机；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6.视频诊断：支持满载最大16路视频流；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7.人脸识别：支持满载最大16路视频流；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8.视频结构化：支持满载最大16路视频流；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9.主处理器：不低于4 x ARMCortexA53@1.3G；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10.NPU：支持 INT4 ≥ 28.8Tops；</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11.网络接口：≥2 个，1000M 自适应以太网，RJ45接口；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12.前置USB接口：≥1个USB2.0，1个USB3.0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13.RS485：≥1路；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14.PWR：≥1个；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15.RUN：≥1个，双色（红+绿）；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16.电源：DC12V±10%，2A；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17.结构：金属机壳；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18.规格尺寸：215×200×49（mm）；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19.重量：＜4KG；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20.48小时不间断运行设备正常稳定；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21.低温要求：符合GB/T2423.1-2008；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22.高温要求：符合GB/T2423.2-2008；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23.湿热要求：GB/T 2423.3-2016；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24.工作温度满足：-10℃~50℃；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25.工作湿度：温度40℃，湿度95%；</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27</w:t>
            </w:r>
            <w:r>
              <w:rPr>
                <w:highlight w:val="none"/>
              </w:rP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物联网温室种植系统</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1.产品尺寸：≥800×1200×40mm（长×高×厚）；采用铝合金外壳，方钢框架支撑，所有型材表面均经纯环氧树脂塑粉高温固化处理。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屏幕尺寸≥15英寸一体机1台，农业大棚模型和交互按钮，大棚内置花草模型≥1个、机动遮阳布≥1个、加温模拟器≥1个、加湿模拟器≥1个，小型排风扇≥1个；采用智慧型逻辑主板读取交互环境的数值并驱动相应机电动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3.支持通过智能一体机和环境交互按钮，展示智慧农业大棚的原理及运行方式；支持通过交互按钮分别对智慧农业大棚模型里的“空气温度”、“土壤湿度”、“土壤温度”、“光照强度”、“二氧化碳浓度”等环境因素进行调节；支持程序根据当前的环境自动开关相应设备。</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28</w:t>
            </w:r>
            <w:r>
              <w:rPr>
                <w:highlight w:val="none"/>
              </w:rP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AI互动机械手掌</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主控器≥1个，主控扩展板≥1个，机械手掌≥1个，LCD彩屏≥5英寸，摄像头≥1个，RGBLED灯条≥1根，透明面框≥1套，底板≥1套，适配器≥1个，电源转接板≥1个。</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29</w:t>
            </w:r>
            <w:r>
              <w:rPr>
                <w:highlight w:val="none"/>
              </w:rP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AI大模型-中国航天</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喇叭≥2个，麦克风≥1个，触摸彩屏≥5英寸，MP3语音播报模块≥1个，离线语音识别模块≥1个，航天模型≥1个，RGBLED灯条≥1根，透明面框≥1套，底板≥1套，适配器≥1个，电源转接板≥1个。</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30</w:t>
            </w:r>
            <w:r>
              <w:rPr>
                <w:highlight w:val="none"/>
              </w:rP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AI大模型-新能源</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1.AI主控板：采用国产的高性能芯片作为主控芯片。其是一款低功耗、高性能处理器，适用于ARM架构的PC和边缘计算设备、个人移动互联网设备和8K智能电视盒子等其他数字多媒体应用。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•支持OpenGLES1.1/2.0/3.2，OpenCL2.2，Vulkan1.2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•内嵌高性能2D图像加速模块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NPU•高达6TOPS算力，支持int4/int8/int16/FP16混合运算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•支持Caffe/TensorFlow/MXNet/PyTorch架构模型的轻松转换显示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•支持eDP/DP/HDMI2.1/MIPI多种显示接口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•支持多屏异显，最高8K60Hz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多媒体•支持H.265/H.264/AV1/VP9/AVS2视频解码，最高8K60FPS。该主板可运行Linux系统或安卓系统。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嵌入式从机主控板是一块国产物联网主控板。工作电压DC6-12V，宽电压适应。主控上有2个直流电机接口，可以直接用于驱动电机。主控有复位按键1个，电源开关1个，左右LED灯4个，板载光线传感器1个，板载声音传感器1个，板载蜂鸣器1个，RJ11接口4个。支持USB对锂电池包充电。支持单总线和I2C通信协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4.黑色阳极氧化铝合金六边形底框，6个螺丝安装孔，六边形对边尺寸大于360mm,厚度小于42mm。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配置不少于2个喇叭，不少于2个麦克风，不少于6英寸的触摸彩屏，至少1个MP3，至少1个离线语音识别模块，高性能人工智能主控板1块，国产芯片嵌入式主控1块，新能源模型1个，电压开关按键1个，高亮度LED05灯条1根，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8.一体式安装，现场无需再DIY组装，插上电源，固定螺钉即可使用。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9.案例框支持任意组合，可以是一朵花的样式，可以是相互拼接，也可以单独安装。</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31</w:t>
            </w:r>
            <w:r>
              <w:rPr>
                <w:highlight w:val="none"/>
              </w:rP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AI大模型-克鲁克斯辐射计</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喇叭≥2个，麦克风≥1个，触摸彩屏≥5英寸，MP3语音播报模块≥1个，离线语音识别模块≥1个，克鲁克斯辐射仪模型≥1个，RGBLED灯条≥1根，透明面框≥1套，底板≥1套，适配器≥1个，电源转接板≥1个。</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32</w:t>
            </w:r>
            <w:r>
              <w:rPr>
                <w:highlight w:val="none"/>
              </w:rP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AI大模型-矿物</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 ARM 架构的 PC 和边缘计算设备、个人移动互联网设备和 8K 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OpenGL ES 1.1/2.0/3.2，OpenCL 2.2，Vulkan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 2D 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 6TOPS 算力，支持 int4/int8/int16/FP16 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Caffe/TensorFlow/MXNet/PyTorch 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eDP/DP/ HDMI2.1/MIPI 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 最高 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 H.265/H.264/AV1/VP9/AVS2 视频解码， 最高 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至少1款嵌入式控制主控芯片；集成LED、按键、蜂鸣器、4个RJ11接口及2电机接口；可直接连接蓝牙BT4.1模块;并可扩展连接针式红外接收器，光线传感器，声音传感器、温度传感器、RGB灯环等插针式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5.黑色阳极氧化铝合金六边形底框，6个螺丝安装孔，六边形对边尺寸大于360mm,厚度小于42mm。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6.主板接口及电子模块接口均为RJ11接口，其中电子模块大部分带芯片，方便插接，无需对色标，即插即用，带反接和防松功能，降低学习门槛。</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配置国产芯片嵌入式主控不少于1块，高性能人工智能主控板1块，可播放音频的喇叭至少1个，2个麦克风，不少于5英寸的触摸彩屏，离线语音语音识别模块1个，MP3语音播报模块至少1个，高亮度LED05灯条1根，矿物标本模型1个，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10.一体式安装，现场无需再DIY组装，可以实现观察到各种类型的矿物的差异，同时可以进行语音交互的方式进行相关知识的科普。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11.案例框支持任意组合，可以是一朵花的样式，可以是相互拼接，也可以单独安装。</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33</w:t>
            </w:r>
            <w:r>
              <w:rPr>
                <w:highlight w:val="none"/>
              </w:rP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AI大模型-闪电辉光球</w:t>
            </w:r>
            <w:r>
              <w:rPr>
                <w:highlight w:val="none"/>
              </w:rP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 ARM 架构的 PC 和边缘计算设备、个人移动互联网设备和 8K 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OpenGL ES 1.1/2.0/3.2，OpenCL 2.2，Vulkan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 2D 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 6TOPS 算力，支持 int4/int8/int16/FP16 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Caffe/TensorFlow/MXNet/PyTorch 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eDP/DP/ HDMI2.1/MIPI 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 最高 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 H.265/H.264/AV1/VP9/AVS2 视频解码， 最高 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2.从机主控板：嵌入式从机主控板是一块国产物联网主控板。工作电压DC 6-12V，宽电压适应。主控上有2个直流电机接口，可以直接用于驱动电机。主控有复位按键1个，电源开关1个，左右LED灯4个，板载光线传感器1个，板载声音传感器1个，板载蜂鸣器1个，RJ11接口4个。支持USB对锂电池包充电。支持单总线和I2C通信协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3.配置离线版合成模块，支持中文、英文（包括数字、时间、数值、词语等）语音合成，模块自带MCU，可实现自动识别模块接入。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4.配置离线语音识别传感器及喇叭、不用联网即可快速进行语音识别，响应速度小于0.5S，可实现准确识别语音指令并快速作出回答，支持的语音指令不少于50条：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6.黑色阳极氧化铝合金六边形底框，6个螺丝安装孔，六边形对边尺寸大于360mm,厚度小于42mm。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7.主板接口及电子模块接口均为RJ11接口，其中电子模块大部分带芯片，方便插接，无需对色标，即插即用，带反接和防松功能，降低学习门槛。</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配置国产芯片嵌入式主控不少于1块，高性能人工智能主控板1块，可播放音频的喇叭至少1个，2个麦克风，不少于5英寸的触摸彩屏，离线语音语音识别模块1个，MP3语音播报模块至少1个，高亮度LED05灯条1根，闪电辉光球模型1个，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12.一体式安装，现场无需再DIY组装，可以实现观察到闪电辉光球现象，同时可以进行语音交互的方式进行相关知识的科普。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13.案例框支持任意组合，可以是一朵花的样式，可以是相互拼接，也可以单独安装。</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34</w:t>
            </w:r>
            <w:r>
              <w:rPr>
                <w:highlight w:val="none"/>
              </w:rP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智能互动机器人（迎宾互动款）</w:t>
            </w:r>
            <w:r>
              <w:rPr>
                <w:highlight w:val="none"/>
              </w:rPr>
            </w:r>
          </w:p>
        </w:tc>
        <w:tc>
          <w:tcPr>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外观尺寸(mm) L460*W460*H1200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本体重量(kg) 约20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电池类型 锂电池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电池容量（Ah） 15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持续工作时长（H） ≥8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充电时长（H） 2~3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充电器输入 AC100~240V</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充电桩输出 DC24V/8A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平均功率（W） 45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头部表情类型 LCD表情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颜色 黑色+白色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触摸屏类型 电容式多点触控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触摸屏尺寸（英寸） 13.3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屏幕接口 HDMI</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触摸屏分辨率 1080*1920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AI交互系统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CPU RK3588，四核 2.4GHz Cortex-A76+四核 1.8GHz Cortex-A55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RAM 8G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ROM 64G（支持扩展）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OS Android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运动性能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速度（m/s） 0~1.2（可调）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距离1米运行噪音(dB) ≤55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刹车距离（mm） ≤200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点头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摇头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驱动轮 4.5寸*2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万向轮 2寸*4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传感器及声光配置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麦克风 线性麦克风阵列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摄像头像素 800万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超声传感器 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里程计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激光雷达 40米 TOF</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陀螺仪 6轴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全频带音响系统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手臂LED氛围灯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无线通讯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WIFI(2.4GHz) 支持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WIFI(5GHz) 支持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4G(支持选配) 全网通</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p>
        </w:tc>
      </w:tr>
      <w:tr>
        <w:trPr>
          <w:jc w:val="center"/>
        </w:trPr>
        <w:tc>
          <w:tcPr>
            <w:tcW w:w="843" w:type="dxa"/>
            <w:vAlign w:val="center"/>
            <w:textDirection w:val="lrTb"/>
            <w:noWrap w:val="false"/>
          </w:tcPr>
          <w:p>
            <w:pPr>
              <w:ind w:left="0" w:right="0" w:firstLine="0"/>
              <w:jc w:val="center"/>
              <w:widowControl/>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rPr>
                <w:highlight w:val="none"/>
              </w:rPr>
            </w:r>
          </w:p>
        </w:tc>
        <w:tc>
          <w:tcPr>
            <w:tcW w:w="1472" w:type="dxa"/>
            <w:vAlign w:val="center"/>
            <w:textDirection w:val="lrTb"/>
            <w:noWrap w:val="false"/>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p>
        </w:tc>
        <w:tc>
          <w:tcPr>
            <w:tcW w:w="5169" w:type="dxa"/>
            <w:vAlign w:val="center"/>
            <w:textDirection w:val="lrTb"/>
            <w:noWrap w:val="false"/>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p>
        </w:tc>
      </w:tr>
    </w:tbl>
    <w:p>
      <w:pPr>
        <w:numPr>
          <w:ilvl w:val="0"/>
          <w:numId w:val="0"/>
        </w:numPr>
        <w:keepLines w:val="0"/>
        <w:keepNext w:val="0"/>
        <w:pageBreakBefore w:val="0"/>
        <w:spacing w:line="56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lang w:eastAsia="zh-CN"/>
          <w14:textFill>
            <w14:solidFill>
              <w14:schemeClr w14:val="tx1"/>
            </w14:solidFill>
          </w14:textFill>
        </w:rPr>
        <w:t xml:space="preserve">（四）</w:t>
      </w:r>
      <w:r>
        <w:rPr>
          <w:rFonts w:hint="eastAsia" w:ascii="宋体" w:hAnsi="宋体" w:cs="Courier New"/>
          <w:b/>
          <w:bCs/>
          <w:color w:val="000000" w:themeColor="text1"/>
          <w:sz w:val="28"/>
          <w:szCs w:val="28"/>
          <w:highlight w:val="none"/>
          <w14:textFill>
            <w14:solidFill>
              <w14:schemeClr w14:val="tx1"/>
            </w14:solidFill>
          </w14:textFill>
        </w:rPr>
        <w:t xml:space="preserve">采购标的需满足的服务标准、期限、效率等要求</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总体要求：</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中标供应商须提供安装、调试、培训、维护等服务，硬件设备原厂</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两年</w:t>
      </w:r>
      <w:r>
        <w:rPr>
          <w:rFonts w:hint="eastAsia" w:ascii="仿宋" w:hAnsi="仿宋" w:eastAsia="仿宋" w:cs="仿宋"/>
          <w:bCs/>
          <w:color w:val="000000" w:themeColor="text1"/>
          <w:sz w:val="28"/>
          <w:szCs w:val="28"/>
          <w:highlight w:val="none"/>
          <w14:textFill>
            <w14:solidFill>
              <w14:schemeClr w14:val="tx1"/>
            </w14:solidFill>
          </w14:textFill>
        </w:rPr>
        <w:t xml:space="preserve">质保、课程资源包可以单独下载，软件永久授权，所有设备质保期内免费维护维修及技术支持，保修期以外提供免费维护和技术支持，维修只收材料成本费及交通费。设备发生故障时，接到用户通知需24小时内上门，48小时内解决问题。</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培训要求：</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1.对采购单位人员进行该技术内容操作使用和维护保养的培训不少于2天。</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2.对采购单位人员工进行设备安全培训。</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3.提供设备运行、调试、维护过程中必要的专用工具、软件，以及对相关人员进行工艺设置、设备运行、调试和维护过程中相关的专用工具及软件使用的培训。</w:t>
      </w:r>
      <w:r>
        <w:rPr>
          <w:highlight w:val="none"/>
        </w:rP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4.成交供应商应免费提供一定数量的培训资料。</w:t>
      </w:r>
      <w:r>
        <w:rPr>
          <w:highlight w:val="none"/>
        </w:rPr>
      </w:r>
    </w:p>
    <w:p>
      <w:pPr>
        <w:ind w:left="0" w:firstLine="0"/>
        <w:keepLines w:val="0"/>
        <w:keepNext w:val="0"/>
        <w:pageBreakBefore w:val="0"/>
        <w:spacing w:line="56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（五）采购标的验收标准</w:t>
      </w:r>
      <w:r>
        <w:rPr>
          <w:highlight w:val="none"/>
        </w:rPr>
      </w:r>
    </w:p>
    <w:p>
      <w:pPr>
        <w:pStyle w:val="1146"/>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在接到供应商以书面形式提出验收申请后，在5个工作日内及时组织相关专业技术人员，必要时邀请南通市教育技术中心、质检等部门共同参与验收，并出具验收报告，作为支付货款的依据。在验收过程因设备本身、调试等原因产生费用，所有费用由供应方负责。</w:t>
      </w:r>
      <w:r>
        <w:rPr>
          <w:highlight w:val="none"/>
        </w:rPr>
      </w:r>
    </w:p>
    <w:p>
      <w:pPr>
        <w:pStyle w:val="1230"/>
        <w:ind w:firstLine="480"/>
        <w:jc w:val="both"/>
        <w:keepLines w:val="0"/>
        <w:keepNext w:val="0"/>
        <w:pageBreakBefore w:val="0"/>
        <w:spacing w:line="56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验收时，未按照要求提供相关证明材料的，视为验收不合格；整改期限前仍不能完成整改的，视为投标人无履约能力，采购人有权终止合同，一切责任由投标人承担。</w:t>
      </w:r>
      <w:r>
        <w:rPr>
          <w:highlight w:val="none"/>
        </w:rPr>
      </w:r>
    </w:p>
    <w:p>
      <w:pPr>
        <w:keepLines w:val="0"/>
        <w:keepNext w:val="0"/>
        <w:pageBreakBefore w:val="0"/>
        <w:spacing w:line="360" w:lineRule="auto"/>
        <w:widowControl w:val="off"/>
        <w:tabs>
          <w:tab w:val="left" w:pos="0" w:leader="none"/>
        </w:tabs>
        <w:rPr>
          <w:rFonts w:hint="eastAsia" w:ascii="宋体" w:hAnsi="宋体" w:eastAsia="宋体" w:cs="Courier New"/>
          <w:b/>
          <w:bCs/>
          <w:color w:val="000000" w:themeColor="text1"/>
          <w:sz w:val="28"/>
          <w:szCs w:val="28"/>
          <w:highlight w:val="none"/>
          <w14:textFill>
            <w14:solidFill>
              <w14:schemeClr w14:val="tx1"/>
            </w14:solidFill>
          </w14:textFill>
        </w:rPr>
      </w:pPr>
      <w: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t xml:space="preserve">（六）采购标的其他技术、服务等要求</w:t>
      </w:r>
      <w:r>
        <w:rPr>
          <w:highlight w:val="none"/>
        </w:rPr>
      </w:r>
    </w:p>
    <w:p>
      <w:pPr>
        <w:contextualSpacing/>
        <w:keepLines w:val="0"/>
        <w:keepNext w:val="0"/>
        <w:pageBreakBefore w:val="0"/>
        <w:spacing w:line="360" w:lineRule="auto"/>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1.商品包装环保要求：应当按《关于印发〈商品包装政府采购需求标准（试行）〉、〈快递包装政府采购需求标准（试行）〉的通知》（财办库〔2020〕123号）文件执行。</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（1）商品包装层数不得超过 3 层，空隙率不大于 40%；</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（2）商品包装尽可能使用单一材质的包装材料，如因功能需求</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必须</w:t>
      </w:r>
      <w:r>
        <w:rPr>
          <w:rFonts w:hint="eastAsia" w:ascii="仿宋" w:hAnsi="仿宋" w:eastAsia="仿宋"/>
          <w:bCs/>
          <w:color w:val="000000" w:themeColor="text1"/>
          <w:sz w:val="28"/>
          <w:szCs w:val="28"/>
          <w:highlight w:val="none"/>
          <w14:textFill>
            <w14:solidFill>
              <w14:schemeClr w14:val="tx1"/>
            </w14:solidFill>
          </w14:textFill>
        </w:rPr>
        <w:t xml:space="preserve">使用不同材质，不同材质间应便于分离；</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（3）商品包装中铅、汞、镉、六价铬的总含量应不大于100mg/kg；</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（4）商品包装印刷使用的油墨中挥发性有机化合物(VOCs)含量应不大于 5%（以重量计）；</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（5）塑料材质商品包装上呈现的印刷颜色不得超过 6 色；</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（6）纸质商品包装应使用 75%以上的可再生纤维原料生产；</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（7）木质商品包装的原料应来源于可持续性森林。</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2.快递包装环保要求：</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（1）快递包装中重金属（铅、汞、镉、六价铬）总量应不大于 100mg/kg；</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（2）快递包装印刷使用的油墨中不应添加邻苯二甲酸酯，其挥发性有机化合物(VOCs)含量应不大于5%（以重量计）；</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（3）快递包装中使用纸基材的包装材料，纸基材中的有机氯的含量应不大于 150 mg/kg；</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（5）快递中使用的塑料包装袋不得使用聚氯乙烯作为原料，且原料应为单一材质制成，生物分解率大于60%；</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（6）快递中使用的充气类填充物不得使用聚氯乙烯作为 原料，且原料为单一材质制成，生物分解率大于60%；</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（7）快递中使用的集装袋应为单一材质制成，其重复使用次数应不小于 80 次；</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（8）快递中应使用幅宽不大于45mm 的生物降解胶带；</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（9）快递包装中不得使用溶剂型胶粘剂；</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（10）快递应使用电子面单；</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（11）直接使用商品包装作为快递包装的商品，其商品包装满足《商品包装政府采购需求标准（试行）》即可；</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（12）快递包装产品质量和封装方式应符合相关国家或行业标准技术指标要求。</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p>
    <w:p>
      <w:pPr>
        <w:keepLines w:val="0"/>
        <w:keepNext w:val="0"/>
        <w:pageBreakBefore w:val="0"/>
        <w:spacing w:line="52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（七）演示讲解</w:t>
      </w:r>
      <w:r>
        <w:rPr>
          <w:highlight w:val="none"/>
        </w:rPr>
      </w:r>
    </w:p>
    <w:p>
      <w:pPr>
        <w:jc w:val="left"/>
        <w:keepLines w:val="0"/>
        <w:keepNext w:val="0"/>
        <w:pageBreakBefore w:val="0"/>
        <w:spacing w:before="120" w:after="120" w:line="520" w:lineRule="exact"/>
        <w:widowControl w:val="off"/>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桌面级六轴协作机器人，</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具体演示要求详见评分点的要求。</w:t>
      </w:r>
      <w:r>
        <w:rPr>
          <w:highlight w:val="none"/>
        </w:rPr>
      </w:r>
    </w:p>
    <w:p>
      <w:pPr>
        <w:jc w:val="left"/>
        <w:keepLines w:val="0"/>
        <w:keepNext w:val="0"/>
        <w:pageBreakBefore w:val="0"/>
        <w:spacing w:before="120" w:after="120" w:line="520" w:lineRule="exact"/>
        <w:widowControl w:val="off"/>
        <w:rPr>
          <w:rFonts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w:t>
      </w:r>
      <w: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t xml:space="preserve">八</w:t>
      </w:r>
      <w:r>
        <w:rPr>
          <w:rFonts w:hint="eastAsia" w:ascii="宋体" w:hAnsi="宋体" w:cs="Courier New"/>
          <w:b/>
          <w:bCs/>
          <w:color w:val="000000" w:themeColor="text1"/>
          <w:sz w:val="28"/>
          <w:szCs w:val="28"/>
          <w:highlight w:val="none"/>
          <w14:textFill>
            <w14:solidFill>
              <w14:schemeClr w14:val="tx1"/>
            </w14:solidFill>
          </w14:textFill>
        </w:rPr>
        <w:t xml:space="preserve">）采购标的中的核心产品</w:t>
      </w:r>
      <w:r>
        <w:rPr>
          <w:highlight w:val="none"/>
        </w:rPr>
      </w:r>
    </w:p>
    <w:p>
      <w:pPr>
        <w:jc w:val="both"/>
        <w:keepLines w:val="0"/>
        <w:keepNext w:val="0"/>
        <w:pageBreakBefore w:val="0"/>
        <w:spacing w:line="520" w:lineRule="exact"/>
        <w:widowControl w:val="off"/>
        <w:tabs>
          <w:tab w:val="left" w:pos="0" w:leader="none"/>
        </w:tabs>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桌面级六轴协作机器人。</w:t>
      </w:r>
      <w:r>
        <w:rPr>
          <w:highlight w:val="none"/>
        </w:rPr>
      </w:r>
    </w:p>
    <w:p>
      <w:pPr>
        <w:keepLines w:val="0"/>
        <w:keepNext w:val="0"/>
        <w:pageBreakBefore w:val="0"/>
        <w:spacing w:line="560" w:lineRule="exact"/>
        <w:widowControl w:val="off"/>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三、商务要求</w:t>
      </w:r>
      <w:r>
        <w:rPr>
          <w:highlight w:val="none"/>
        </w:rPr>
      </w:r>
    </w:p>
    <w:p>
      <w:pPr>
        <w:keepLines w:val="0"/>
        <w:keepNext w:val="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包括交付（实施）的时间（期限）和地点（范围），付款条件（进度和方法），包装和运输，售后服务，保险等：</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1.</w:t>
      </w:r>
      <w:r>
        <w:rPr>
          <w:rFonts w:hint="eastAsia" w:ascii="仿宋_GB2312" w:eastAsia="仿宋_GB2312"/>
          <w:color w:val="000000" w:themeColor="text1"/>
          <w:sz w:val="28"/>
          <w:szCs w:val="28"/>
          <w:highlight w:val="none"/>
          <w14:textFill>
            <w14:solidFill>
              <w14:schemeClr w14:val="tx1"/>
            </w14:solidFill>
          </w14:textFill>
        </w:rPr>
        <w:t xml:space="preserve">采购标的数量、采购项目交付或者实施的时间和地点</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（1）实施时间：合同签订后20</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个</w:t>
      </w:r>
      <w:r>
        <w:rPr>
          <w:rFonts w:hint="eastAsia" w:ascii="仿宋_GB2312" w:eastAsia="仿宋_GB2312"/>
          <w:color w:val="000000" w:themeColor="text1"/>
          <w:sz w:val="28"/>
          <w:szCs w:val="28"/>
          <w:highlight w:val="none"/>
          <w14:textFill>
            <w14:solidFill>
              <w14:schemeClr w14:val="tx1"/>
            </w14:solidFill>
          </w14:textFill>
        </w:rPr>
        <w:t xml:space="preserve">日历天内完成</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交付</w:t>
      </w:r>
      <w:r>
        <w:rPr>
          <w:rFonts w:hint="eastAsia" w:ascii="仿宋_GB2312" w:eastAsia="仿宋_GB2312"/>
          <w:color w:val="000000" w:themeColor="text1"/>
          <w:sz w:val="28"/>
          <w:szCs w:val="28"/>
          <w:highlight w:val="none"/>
          <w14:textFill>
            <w14:solidFill>
              <w14:schemeClr w14:val="tx1"/>
            </w14:solidFill>
          </w14:textFill>
        </w:rPr>
        <w:t xml:space="preserve">，并通过验收。</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（2）交付地点：</w:t>
      </w:r>
      <w:r>
        <w:rPr>
          <w:rFonts w:hint="eastAsia" w:ascii="宋体" w:hAnsi="宋体" w:eastAsia="仿宋" w:cs="仿宋"/>
          <w:bCs/>
          <w:color w:val="000000" w:themeColor="text1"/>
          <w:sz w:val="28"/>
          <w:szCs w:val="28"/>
          <w:highlight w:val="none"/>
          <w:lang w:val="en-US" w:eastAsia="zh-CN" w:bidi="ar-SA"/>
          <w14:textFill>
            <w14:solidFill>
              <w14:schemeClr w14:val="tx1"/>
            </w14:solidFill>
          </w14:textFill>
        </w:rPr>
        <w:t xml:space="preserve">采购人指定的安装地点</w:t>
      </w:r>
      <w:r>
        <w:rPr>
          <w:rFonts w:hint="eastAsia" w:ascii="仿宋_GB2312" w:eastAsia="仿宋_GB2312"/>
          <w:color w:val="000000" w:themeColor="text1"/>
          <w:sz w:val="28"/>
          <w:szCs w:val="28"/>
          <w:highlight w:val="none"/>
          <w14:textFill>
            <w14:solidFill>
              <w14:schemeClr w14:val="tx1"/>
            </w14:solidFill>
          </w14:textFill>
        </w:rPr>
        <w:t xml:space="preserve">。安装场地测试、设备安装调试，均按招标文件内要求执行。</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2.质保期要求：原厂保修不低于两年（以合同约定期限为准），时间自验收合格之日起算；</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3.售后服务要求：</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（1）在保修期内，如有损坏或质量不合格者，中标人应及时给予修复和更换，其修理和更换应免费。正常修理周期和修理期间需提供免费测试。</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（2）在保修期期满前一个月，中标人必须指派专业人员上门检测设备，确保设备的指标符合验收标准，如有问题应作为保修内容给予免费处理。</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（3）在保修期外，中标人为设备提供终身维修服务，维修问题出现时，按质保期内时限及要求提供维修服务，按市场最低价收取配件费，免收人工费。</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4.培训要求：采用现场操作培训和集中培训等形式使管理操作人员达到熟练操作、具备相当的系统管理操作水平，根据买方需求，中标人适时提供理论与实操培训服务。</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5.验收标准</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（1）招标文件技术规格书中明确的标准和技术要求；</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（2）与合同货物有关的最新版本的中华人民共和国国家/国际标准和部颁标准；</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（3）货物合格证书技术资料中的精度、质量要求；</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（4）供应商在澄清响应文件时作出的承诺，经采购单位确认后，将作为对货物的验收依据之一；</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（5）双方签订的合同技术附件所规定的条款。</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6.</w:t>
      </w:r>
      <w:r>
        <w:rPr>
          <w:rFonts w:hint="eastAsia" w:ascii="仿宋_GB2312" w:eastAsia="仿宋_GB2312"/>
          <w:color w:val="000000" w:themeColor="text1"/>
          <w:sz w:val="28"/>
          <w:szCs w:val="28"/>
          <w:highlight w:val="none"/>
          <w14:textFill>
            <w14:solidFill>
              <w14:schemeClr w14:val="tx1"/>
            </w14:solidFill>
          </w14:textFill>
        </w:rPr>
        <w:t xml:space="preserve">付款方式</w:t>
      </w:r>
      <w:r>
        <w:rPr>
          <w:highlight w:val="none"/>
        </w:rPr>
      </w:r>
    </w:p>
    <w:p>
      <w:pPr>
        <w:pStyle w:val="1230"/>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（1）合同</w:t>
      </w:r>
      <w:r>
        <w:rPr>
          <w:rFonts w:hint="eastAsia" w:ascii="仿宋_GB2312" w:eastAsia="仿宋_GB2312"/>
          <w:color w:val="000000" w:themeColor="text1"/>
          <w:sz w:val="28"/>
          <w:szCs w:val="28"/>
          <w:highlight w:val="none"/>
          <w14:textFill>
            <w14:solidFill>
              <w14:schemeClr w14:val="tx1"/>
            </w14:solidFill>
          </w14:textFill>
        </w:rPr>
        <w:t xml:space="preserve">签订生效后一个月内，买方支付中标供应商合同总价的 30%预付款(乙方需先行提供同等金额的预付款保函，预付款保函须由中标供应商基本账户开户银行出具)</w:t>
      </w:r>
      <w:r>
        <w:rPr>
          <w:highlight w:val="none"/>
        </w:rPr>
      </w:r>
    </w:p>
    <w:p>
      <w:pPr>
        <w:pStyle w:val="1230"/>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2</w:t>
      </w: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验收合格后付清合同总价。</w:t>
      </w:r>
      <w:r>
        <w:rPr>
          <w:highlight w:val="none"/>
        </w:rPr>
      </w:r>
    </w:p>
    <w:p>
      <w:pPr>
        <w:pStyle w:val="1230"/>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在买方支付合同价款前，卖方应当先向甲方开具等额合法有效的发票;否则，买方有权拒绝或迟延支付相应款项，且不影响卖方继续履行本合同项下义务。</w:t>
      </w:r>
      <w:r>
        <w:rPr>
          <w:highlight w:val="none"/>
        </w:rP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7.</w:t>
      </w:r>
      <w:r>
        <w:rPr>
          <w:rFonts w:hint="eastAsia" w:ascii="仿宋_GB2312" w:eastAsia="仿宋_GB2312"/>
          <w:color w:val="000000" w:themeColor="text1"/>
          <w:sz w:val="28"/>
          <w:szCs w:val="28"/>
          <w:highlight w:val="none"/>
          <w14:textFill>
            <w14:solidFill>
              <w14:schemeClr w14:val="tx1"/>
            </w14:solidFill>
          </w14:textFill>
        </w:rPr>
        <w:t xml:space="preserve">履约保证金</w:t>
      </w:r>
      <w:r>
        <w:rPr>
          <w:highlight w:val="none"/>
        </w:rPr>
      </w:r>
    </w:p>
    <w:p>
      <w:pPr>
        <w:keepLines w:val="0"/>
        <w:keepNext w:val="0"/>
        <w:pageBreakBefore w:val="0"/>
        <w:spacing w:line="56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（1）</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本项目成交后的</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履约保证金为项目成交价的</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10</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000000" w:themeColor="text1"/>
          <w:sz w:val="28"/>
          <w:szCs w:val="28"/>
          <w:highlight w:val="none"/>
          <w:lang w:eastAsia="zh-CN"/>
          <w14:textFill>
            <w14:solidFill>
              <w14:schemeClr w14:val="tx1"/>
            </w14:solidFill>
          </w14:textFill>
        </w:rPr>
        <w:t xml:space="preserve">未</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协商，则视为自动放弃成交资格。</w:t>
      </w:r>
      <w:r>
        <w:rPr>
          <w:highlight w:val="none"/>
        </w:rPr>
      </w:r>
    </w:p>
    <w:p>
      <w:pPr>
        <w:keepLines w:val="0"/>
        <w:keepNext w:val="0"/>
        <w:pageBreakBefore w:val="0"/>
        <w:spacing w:line="560" w:lineRule="exact"/>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成交供应商全部</w:t>
      </w:r>
      <w:r>
        <w:rPr>
          <w:rFonts w:hint="eastAsia" w:ascii="仿宋_GB2312" w:eastAsia="仿宋_GB2312" w:cs="Times New Roman"/>
          <w:color w:val="000000" w:themeColor="text1"/>
          <w:sz w:val="28"/>
          <w:szCs w:val="28"/>
          <w:highlight w:val="none"/>
          <w:lang w:eastAsia="zh-CN"/>
          <w14:textFill>
            <w14:solidFill>
              <w14:schemeClr w14:val="tx1"/>
            </w14:solidFill>
          </w14:textFill>
        </w:rPr>
        <w:t xml:space="preserve">履行合同</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义务，经采购单位验收合格无质量、进度等问题的，采购人在验收合格后一次性退还履约保证金；</w:t>
      </w:r>
      <w:r>
        <w:rPr>
          <w:highlight w:val="none"/>
        </w:rPr>
      </w:r>
    </w:p>
    <w:p>
      <w:pPr>
        <w:keepLines w:val="0"/>
        <w:keepNext w:val="0"/>
        <w:pageBreakBefore w:val="0"/>
        <w:spacing w:line="560" w:lineRule="exact"/>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rPr>
          <w:highlight w:val="none"/>
        </w:rPr>
      </w:r>
    </w:p>
    <w:p>
      <w:pPr>
        <w:keepLines w:val="0"/>
        <w:keepNext w:val="0"/>
        <w:pageBreakBefore w:val="0"/>
        <w:spacing w:line="560" w:lineRule="exact"/>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（4</w:t>
      </w:r>
      <w:bookmarkStart w:id="211" w:name="_GoBack"/>
      <w:r>
        <w:rPr>
          <w:highlight w:val="none"/>
        </w:rPr>
      </w:r>
      <w:bookmarkEnd w:id="211"/>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000000" w:themeColor="text1"/>
          <w:sz w:val="28"/>
          <w:szCs w:val="28"/>
          <w:highlight w:val="none"/>
          <w:lang w:eastAsia="zh-CN"/>
          <w14:textFill>
            <w14:solidFill>
              <w14:schemeClr w14:val="tx1"/>
            </w14:solidFill>
          </w14:textFill>
        </w:rPr>
        <w:t xml:space="preserve">可登录</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江苏政府采购网“资料下载”栏目下载“政府采购电子履约（保函）保险操作手册（网址：</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begin"/>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instrText xml:space="preserve"> HYPERLINK "http://www.ccgp-jiangsu.gov.cn/jisngsu/zlxz/)。" </w:instrTex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separate"/>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www.ccgp-jiangsu.gov.cn/jisngsu/zlxz/)。</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end"/>
      </w:r>
      <w:r>
        <w:rPr>
          <w:highlight w:val="none"/>
        </w:rPr>
      </w:r>
    </w:p>
    <w:p>
      <w:pPr>
        <w:spacing w:line="480" w:lineRule="exact"/>
        <w:rPr>
          <w:rFonts w:hint="eastAsia" w:ascii="宋体" w:hAnsi="宋体"/>
          <w:b/>
          <w:bCs/>
          <w:color w:val="000000" w:themeColor="text1"/>
          <w:sz w:val="28"/>
          <w:szCs w:val="28"/>
          <w:highlight w:val="none"/>
          <w14:textFill>
            <w14:solidFill>
              <w14:schemeClr w14:val="tx1"/>
            </w14:solidFill>
          </w14:textFill>
        </w:rPr>
      </w:pPr>
      <w:r>
        <w:rPr>
          <w:highlight w:val="none"/>
        </w:rPr>
      </w:r>
      <w:bookmarkStart w:id="202" w:name="_Toc171068954"/>
      <w:r>
        <w:rPr>
          <w:highlight w:val="none"/>
        </w:rPr>
      </w:r>
      <w:bookmarkStart w:id="203" w:name="_Toc120614281"/>
      <w:r>
        <w:rPr>
          <w:highlight w:val="none"/>
        </w:rPr>
      </w:r>
      <w:r>
        <w:rPr>
          <w:highlight w:val="none"/>
        </w:rPr>
      </w:r>
    </w:p>
    <w:p>
      <w:pPr>
        <w:spacing w:line="480" w:lineRule="exact"/>
        <w:rPr>
          <w:rFonts w:hint="eastAsia" w:ascii="宋体" w:hAnsi="宋体" w:eastAsia="宋体"/>
          <w:b/>
          <w:i/>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四、</w:t>
      </w:r>
      <w:r>
        <w:rPr>
          <w:rFonts w:hint="eastAsia" w:ascii="宋体" w:hAnsi="宋体"/>
          <w:b/>
          <w:i/>
          <w:color w:val="000000" w:themeColor="text1"/>
          <w:sz w:val="28"/>
          <w:szCs w:val="28"/>
          <w:highlight w:val="none"/>
          <w:u w:val="single"/>
          <w14:textFill>
            <w14:solidFill>
              <w14:schemeClr w14:val="tx1"/>
            </w14:solidFill>
          </w14:textFill>
        </w:rPr>
        <w:t xml:space="preserve">采购需求中必须满足的实质性要求</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1.技术部分实质性要求</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1.1项目需求中标注“★”为实质性响应参数，不接受负偏离，如出现负偏离视作无效响应。</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注：标注“★”参数需在投标时提供设备技术参数要求中对应的相关证明材料，加盖投标单位公章，否则视为负偏离。</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2.商务部分实质性响应要求：</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2.1投标人应对所投项目的全部内容进行报价，只投其中部分内容者，视为无效投标。</w:t>
      </w:r>
      <w:r>
        <w:rPr>
          <w:highlight w:val="none"/>
        </w:rP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2.2本项目须在合同签订后20个日历天内完成验收交付，投标时须提供书面承诺函，加盖投标单位公章。格式自拟。</w:t>
      </w:r>
      <w:r>
        <w:rPr>
          <w:highlight w:val="none"/>
        </w:rPr>
      </w:r>
    </w:p>
    <w:p>
      <w:pPr>
        <w:keepLines w:val="0"/>
        <w:keepNext w:val="0"/>
        <w:pageBreakBefore w:val="0"/>
        <w:spacing w:line="560" w:lineRule="exact"/>
        <w:widowControl w:val="off"/>
        <w:rPr>
          <w:rFonts w:hint="eastAsia" w:hAnsi="宋体" w:cs="宋体"/>
          <w:b/>
          <w:bCs/>
          <w:i/>
          <w:iCs/>
          <w:color w:val="000000" w:themeColor="text1"/>
          <w:sz w:val="24"/>
          <w:szCs w:val="24"/>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br w:type="page" w:clear="all"/>
      </w:r>
      <w:r>
        <w:rPr>
          <w:highlight w:val="none"/>
        </w:rPr>
      </w:r>
    </w:p>
    <w:p>
      <w:pPr>
        <w:pStyle w:val="959"/>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202"/>
      <w:r>
        <w:rPr>
          <w:highlight w:val="none"/>
        </w:rPr>
      </w:r>
      <w:r>
        <w:rPr>
          <w:highlight w:val="none"/>
        </w:rP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rPr>
          <w:highlight w:val="none"/>
        </w:rP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7"/>
      <w:r>
        <w:rPr>
          <w:highlight w:val="none"/>
        </w:rPr>
      </w:r>
      <w:bookmarkEnd w:id="198"/>
      <w:r>
        <w:rPr>
          <w:highlight w:val="none"/>
        </w:rPr>
      </w:r>
      <w:bookmarkEnd w:id="203"/>
      <w:r>
        <w:rPr>
          <w:highlight w:val="none"/>
        </w:rPr>
      </w:r>
      <w:r>
        <w:rPr>
          <w:highlight w:val="none"/>
        </w:rP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highlight w:val="none"/>
        </w:rPr>
      </w:r>
      <w:bookmarkStart w:id="204" w:name="_Hlt26671244"/>
      <w:r>
        <w:rPr>
          <w:highlight w:val="none"/>
        </w:rPr>
      </w:r>
      <w:bookmarkEnd w:id="204"/>
      <w:r>
        <w:rPr>
          <w:highlight w:val="none"/>
        </w:rPr>
      </w:r>
      <w:bookmarkStart w:id="205" w:name="_Hlt26955039"/>
      <w:r>
        <w:rPr>
          <w:highlight w:val="none"/>
        </w:rPr>
      </w:r>
      <w:bookmarkEnd w:id="205"/>
      <w:r>
        <w:rPr>
          <w:highlight w:val="none"/>
        </w:rPr>
      </w:r>
      <w:bookmarkStart w:id="206" w:name="_Toc49090576"/>
      <w:r>
        <w:rPr>
          <w:highlight w:val="none"/>
        </w:rPr>
      </w:r>
      <w:bookmarkStart w:id="207" w:name="_Toc120614282"/>
      <w:r>
        <w:rPr>
          <w:highlight w:val="none"/>
        </w:rPr>
      </w:r>
      <w:bookmarkStart w:id="208" w:name="_Toc26554094"/>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rPr>
          <w:highlight w:val="none"/>
        </w:rP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highlight w:val="none"/>
        </w:rPr>
      </w:r>
    </w:p>
    <w:p>
      <w:pPr>
        <w:pStyle w:val="959"/>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p>
    <w:p>
      <w:pPr>
        <w:pStyle w:val="959"/>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2.技术分：</w:t>
      </w:r>
      <w:r>
        <w:rPr>
          <w:rFonts w:hint="eastAsia" w:ascii="宋体" w:hAnsi="宋体"/>
          <w:b/>
          <w:color w:val="000000" w:themeColor="text1"/>
          <w:sz w:val="28"/>
          <w:szCs w:val="28"/>
          <w:highlight w:val="none"/>
          <w:lang w:val="en-US" w:eastAsia="zh-CN"/>
          <w14:textFill>
            <w14:solidFill>
              <w14:schemeClr w14:val="tx1"/>
            </w14:solidFill>
          </w14:textFill>
        </w:rPr>
        <w:t xml:space="preserve">28</w:t>
      </w:r>
      <w:r>
        <w:rPr>
          <w:rFonts w:hint="eastAsia" w:ascii="宋体" w:hAnsi="宋体"/>
          <w:b/>
          <w:color w:val="000000" w:themeColor="text1"/>
          <w:sz w:val="28"/>
          <w:szCs w:val="28"/>
          <w:highlight w:val="none"/>
          <w14:textFill>
            <w14:solidFill>
              <w14:schemeClr w14:val="tx1"/>
            </w14:solidFill>
          </w14:textFill>
        </w:rPr>
        <w:t xml:space="preserve">分</w:t>
      </w:r>
      <w:r>
        <w:rPr>
          <w:highlight w:val="none"/>
        </w:rPr>
      </w:r>
    </w:p>
    <w:p>
      <w:pPr>
        <w:pStyle w:val="1146"/>
        <w:tabs>
          <w:tab w:val="left" w:pos="0" w:leader="none"/>
        </w:tabs>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rPr>
          <w:highlight w:val="none"/>
        </w:rPr>
      </w:r>
    </w:p>
    <w:tbl>
      <w:tblPr>
        <w:tblStyle w:val="907"/>
        <w:tblW w:w="9588" w:type="dxa"/>
        <w:tblInd w:w="-216" w:type="dxa"/>
        <w:tblLayout w:type="fixed"/>
        <w:tblCellMar>
          <w:left w:w="108" w:type="dxa"/>
          <w:top w:w="0" w:type="dxa"/>
          <w:right w:w="108" w:type="dxa"/>
          <w:bottom w:w="0" w:type="dxa"/>
        </w:tblCellMar>
        <w:tblLook w:val="04A0" w:firstRow="1" w:lastRow="0" w:firstColumn="1" w:lastColumn="0" w:noHBand="0" w:noVBand="1"/>
      </w:tblPr>
      <w:tblGrid>
        <w:gridCol w:w="756"/>
        <w:gridCol w:w="1053"/>
        <w:gridCol w:w="591"/>
        <w:gridCol w:w="4200"/>
        <w:gridCol w:w="1021"/>
        <w:gridCol w:w="971"/>
        <w:gridCol w:w="996"/>
      </w:tblGrid>
      <w:tr>
        <w:trPr>
          <w:trHeight w:val="27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序号</w:t>
            </w:r>
            <w:r>
              <w:rPr>
                <w:highlight w:val="none"/>
              </w:rP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评分点名称</w:t>
            </w:r>
            <w:r>
              <w:rPr>
                <w:highlight w:val="none"/>
              </w:rP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评审标准</w:t>
            </w:r>
            <w:r>
              <w:rPr>
                <w:highlight w:val="none"/>
              </w:rP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最高分</w:t>
            </w:r>
            <w:r>
              <w:rPr>
                <w:highlight w:val="none"/>
              </w:rP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最低分</w:t>
            </w:r>
            <w:r>
              <w:rPr>
                <w:highlight w:val="none"/>
              </w:rP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主</w:t>
            </w:r>
            <w:r>
              <w:rPr>
                <w:rFonts w:hint="eastAsia" w:ascii="宋体" w:hAnsi="宋体" w:eastAsia="宋体" w:cs="仿宋"/>
                <w:b/>
                <w:bCs/>
                <w:color w:val="000000" w:themeColor="text1"/>
                <w:sz w:val="20"/>
                <w:szCs w:val="20"/>
                <w:highlight w:val="none"/>
                <w:lang w:val="en-US" w:eastAsia="zh-CN" w:bidi="ar-SA"/>
                <w14:textFill>
                  <w14:solidFill>
                    <w14:schemeClr w14:val="tx1"/>
                  </w14:solidFill>
                </w14:textFill>
              </w:rPr>
              <w:t xml:space="preserve">/客观</w:t>
            </w:r>
            <w:r>
              <w:rPr>
                <w:highlight w:val="none"/>
              </w:rPr>
            </w:r>
          </w:p>
        </w:tc>
      </w:tr>
      <w:tr>
        <w:trPr>
          <w:trHeight w:val="120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w:t>
            </w:r>
            <w:r>
              <w:rPr>
                <w:highlight w:val="none"/>
              </w:rP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firstLine="0"/>
              <w:jc w:val="both"/>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技术响应</w:t>
            </w:r>
            <w:r>
              <w:rPr>
                <w:highlight w:val="none"/>
              </w:rP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ind w:left="0" w:firstLine="0"/>
              <w:jc w:val="both"/>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rPr>
                <w:highlight w:val="none"/>
              </w:rP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left"/>
              <w:widowControl/>
              <w:rPr>
                <w:rFonts w:hint="eastAsia" w:ascii="宋体" w:hAnsi="宋体" w:eastAsia="宋体" w:cs="Times New Roman"/>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项目需求中标注“▲”为重要技术要求，如有负偏离或未响应，每有一项扣2分，扣完为止。</w:t>
            </w:r>
            <w:r>
              <w:rPr>
                <w:highlight w:val="none"/>
              </w:rPr>
            </w:r>
          </w:p>
          <w:p>
            <w:pPr>
              <w:jc w:val="left"/>
              <w:widowControl/>
              <w:rPr>
                <w:rFonts w:hint="eastAsia" w:ascii="宋体" w:hAnsi="宋体" w:eastAsia="宋体" w:cs="Times New Roman"/>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注：标注“▲”项参数需在投标时提供设备技术参数要求中对应的相关证明材料（包括检测报告、技术文档、软件著作权登记证书、功能截图、课程目录、产品彩页），并加盖投标单位公章，否则视为负偏离。</w:t>
            </w:r>
            <w:r>
              <w:rPr>
                <w:highlight w:val="none"/>
              </w:rP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18</w:t>
            </w:r>
            <w:r>
              <w:rPr>
                <w:highlight w:val="none"/>
              </w:rP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p>
        </w:tc>
      </w:tr>
      <w:tr>
        <w:trPr>
          <w:trHeight w:val="120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产品演示</w:t>
            </w:r>
            <w:r>
              <w:rPr>
                <w:rFonts w:hint="eastAsia" w:ascii="宋体" w:hAnsi="宋体" w:eastAsia="宋体" w:cs="宋体"/>
                <w:color w:val="000000" w:themeColor="text1"/>
                <w:sz w:val="20"/>
                <w:szCs w:val="20"/>
                <w:highlight w:val="none"/>
                <w:lang w:bidi="ar"/>
                <w14:textFill>
                  <w14:solidFill>
                    <w14:schemeClr w14:val="tx1"/>
                  </w14:solidFill>
                </w14:textFill>
              </w:rPr>
              <w:t xml:space="preserve">（桌面级六轴协作机器人）</w:t>
            </w:r>
            <w:r>
              <w:rPr>
                <w:highlight w:val="none"/>
              </w:rP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rPr>
                <w:highlight w:val="none"/>
              </w:rP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须提供以下产品功能演示视频，总时长不超过10分钟（超过10分钟的，仅根据视频前10分钟所演示内容评分），视频文件直接上传至系统。2分/项，完全满足得分，部分满足或不满足或不演示均不得分。如因演示内容混乱，画面不清晰,无法打开等原因造成无法判定是否真实响应，责任自负。具体演示内容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1.内置操作系统功能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产品采用一体式高度集成设计，开箱后仅需连接电源和显示屏即可使用。机械臂内置集成操作系统，无需额外连接电脑，即可通过其自身系统完成各关节的单独控制及坐标移动任务。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2.可视化操作功能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用户可通过可视化模块编程软件实时查看J1/J2/J3/J4/J5/J6各关节角度及X/Y/Z/RX/RY/RZ坐标信息。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3.手动拖动示教功能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按住末端RGB矩阵灯即可进入拖动示教模式，快速记录轨迹并复现轨迹，无需复杂配置。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4.手势互动识别功能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操作者在摄像头前做出预定义的手势（如“握拳”让机械臂夹取、“手掌张开”让机械臂放下、“向左挥手”让机械臂向左移动）。机械臂会实时识别这些手势动作并做出相应的运动响应。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5.多种核心算法可视化功能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置直观的视觉算法可视化软件操作界面，涵盖多种视觉算法，颜色识别、物体识别、二维码识别、垃圾分类检测、ARUCO码识别与定位、OCR文字识别提取等应用场景。用户正确放置识别物品，通过界面一键点击使机械臂自主抓取并正确分拣至指定位置，并反馈出物品坐标信息。</w:t>
            </w:r>
            <w:r>
              <w:rPr>
                <w:highlight w:val="none"/>
              </w:rP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10</w:t>
            </w:r>
            <w:r>
              <w:rPr>
                <w:highlight w:val="none"/>
              </w:rP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p>
        </w:tc>
      </w:tr>
    </w:tbl>
    <w:p>
      <w:pPr>
        <w:ind w:left="562"/>
        <w:jc w:val="left"/>
        <w:spacing w:before="120" w:after="120" w:line="48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rPr>
          <w:highlight w:val="none"/>
        </w:rPr>
      </w:r>
    </w:p>
    <w:p>
      <w:pPr>
        <w:ind w:left="562"/>
        <w:jc w:val="left"/>
        <w:spacing w:before="120" w:after="120" w:line="480" w:lineRule="exact"/>
        <w:rPr>
          <w:rFonts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3.商务分：</w:t>
      </w:r>
      <w:r>
        <w:rPr>
          <w:rFonts w:hint="eastAsia" w:ascii="宋体" w:hAnsi="宋体"/>
          <w:b/>
          <w:color w:val="000000" w:themeColor="text1"/>
          <w:sz w:val="28"/>
          <w:szCs w:val="28"/>
          <w:highlight w:val="none"/>
          <w:lang w:val="en-US" w:eastAsia="zh-CN"/>
          <w14:textFill>
            <w14:solidFill>
              <w14:schemeClr w14:val="tx1"/>
            </w14:solidFill>
          </w14:textFill>
        </w:rPr>
        <w:t xml:space="preserve">22</w:t>
      </w:r>
      <w:r>
        <w:rPr>
          <w:rFonts w:hint="eastAsia" w:ascii="宋体" w:hAnsi="宋体"/>
          <w:b/>
          <w:color w:val="000000" w:themeColor="text1"/>
          <w:sz w:val="28"/>
          <w:szCs w:val="28"/>
          <w:highlight w:val="none"/>
          <w14:textFill>
            <w14:solidFill>
              <w14:schemeClr w14:val="tx1"/>
            </w14:solidFill>
          </w14:textFill>
        </w:rPr>
        <w:t xml:space="preserve">分</w:t>
      </w:r>
      <w:r>
        <w:rPr>
          <w:highlight w:val="none"/>
        </w:rPr>
      </w:r>
    </w:p>
    <w:tbl>
      <w:tblPr>
        <w:tblStyle w:val="907"/>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771"/>
        <w:gridCol w:w="1570"/>
        <w:gridCol w:w="771"/>
        <w:gridCol w:w="3809"/>
        <w:gridCol w:w="696"/>
        <w:gridCol w:w="696"/>
        <w:gridCol w:w="856"/>
      </w:tblGrid>
      <w:tr>
        <w:trPr>
          <w:jc w:val="center"/>
          <w:tblHead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序号</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评分点名称</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评审标准</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最高分</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最低分</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主</w:t>
            </w:r>
            <w:r>
              <w:rPr>
                <w:rFonts w:hint="eastAsia" w:ascii="宋体" w:hAnsi="宋体" w:eastAsia="宋体" w:cs="仿宋"/>
                <w:b/>
                <w:bCs/>
                <w:color w:val="000000" w:themeColor="text1"/>
                <w:sz w:val="20"/>
                <w:szCs w:val="20"/>
                <w:highlight w:val="none"/>
                <w:lang w:val="en-US" w:eastAsia="zh-CN" w:bidi="ar-SA"/>
                <w14:textFill>
                  <w14:solidFill>
                    <w14:schemeClr w14:val="tx1"/>
                  </w14:solidFill>
                </w14:textFill>
              </w:rPr>
              <w:t xml:space="preserve">/客观</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企业实力</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投标人具有质量管理体系认证证书、信息安全管理体系认证证书、信息技术服务管理体系认证证书、环境管理体系认证证书、CCRC 信息安全服务资质认证证书(软件安全开发)，每提供一个证书得1分，本项最多得5分(提供扫描件并加盖投标单位公章)。</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highlight w:val="none"/>
              </w:rPr>
            </w:r>
            <w:bookmarkStart w:id="209" w:name="_Hlk202467375"/>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项目组人员配置情况</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项目负责人具有：</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工业和信息化部教育与考试中心颁发的的AIGC开发与应用工程师（高级）认证证书；</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人力资源和社会保障部门或工业和信息化部颁发的计算机技术与软件专业技术（高级）资格证书（系统架构设计师）；</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高级软件工程师资格证书；</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每提供一个证书得1分，本项最高得3分。 </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项目组其他成员具有：</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人力资源和社会保障部门或工业和信息化部颁发的计算机技术与软件专业技术（高级）资格证书的，有一个证书得1分，本项最高得2分。                                                                                                                                                                              </w:t>
            </w:r>
            <w:r>
              <w:rPr>
                <w:highlight w:val="none"/>
              </w:rPr>
            </w:r>
          </w:p>
          <w:p>
            <w:pPr>
              <w:ind w:left="0" w:right="0" w:firstLine="0"/>
              <w:jc w:val="left"/>
              <w:keepLines w:val="0"/>
              <w:keepNext w:val="0"/>
              <w:spacing w:line="240" w:lineRule="auto"/>
              <w:widowControl/>
              <w:rPr>
                <w:rFonts w:hint="eastAsia" w:ascii="宋体" w:hAnsi="宋体" w:eastAsia="宋体" w:cs="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注：不提供不得分（须提供有效的资格证书及社保机构出具的投标人为其缴纳2025年2月-2025年9月中任意一个月的社会保险缴费清单复印件并加盖投标单位公章）。</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客观</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类似项目业绩</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根据投标人2022年1月至今类似项目实施情况进行评分：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每提供一个有效业绩得2分，最高得4分。以销售合同、对应的部分发票（不低于合同总金额50%）这两项材料齐全为1份合格业绩进行评审。</w:t>
            </w:r>
            <w:r>
              <w:rPr>
                <w:highlight w:val="none"/>
              </w:rPr>
            </w:r>
          </w:p>
          <w:p>
            <w:pPr>
              <w:ind w:left="0" w:right="0" w:firstLine="0"/>
              <w:jc w:val="left"/>
              <w:keepLines w:val="0"/>
              <w:keepNext w:val="0"/>
              <w:spacing w:line="240" w:lineRule="auto"/>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须提供销售合同、对应的部分发票，缺一不可（提供的项目合同复印件须清晰，且有双方签署页及合同签署双方的完整信息，无法清晰辨别的不得分）。</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4</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客观</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4</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实施方案</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结合实际提供详细的实施方案，包含项目重难点及风险分析、项目实施计划、进度安排、人员调度、安装调试、顺利交接、合理化建议等内容。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方案具体、合理、稳妥、措施可靠，得</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分；</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方案较具体、较合理、有一定针对性，得</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分；</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方案内容有欠缺，针对性不足，得1分；</w:t>
            </w:r>
            <w:r>
              <w:rPr>
                <w:highlight w:val="none"/>
              </w:rPr>
            </w:r>
          </w:p>
          <w:p>
            <w:pPr>
              <w:ind w:left="0" w:right="0" w:firstLine="0"/>
              <w:jc w:val="left"/>
              <w:keepLines w:val="0"/>
              <w:keepNext w:val="0"/>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方案明显不合理或未提供，得0分。</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主观</w:t>
            </w:r>
            <w:bookmarkEnd w:id="209"/>
            <w:r>
              <w:rPr>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培训及售后服务方案</w:t>
            </w:r>
            <w:r>
              <w:rPr>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rPr>
                <w:highlight w:val="none"/>
              </w:rP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针对项目需求提供售后服务方案，包含售后服务体系、技术人员实力、售后服务承诺、售后服务应答及处理时间，售后服务范围、备品备件的承诺等方面。培训方案包括培训对象、培训计划、培训内容等方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方案具体、可实施性强、有针对性，得3分；</w:t>
            </w:r>
            <w:r>
              <w:rPr>
                <w:highlight w:val="none"/>
              </w:rP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方案较具体，具备可实施性、有一定针对性，得2分；方案内容有欠缺、针对性不足，得1分；</w:t>
            </w:r>
            <w:r>
              <w:rPr>
                <w:highlight w:val="none"/>
              </w:rPr>
            </w:r>
          </w:p>
          <w:p>
            <w:pPr>
              <w:ind w:left="0" w:right="0" w:firstLine="0"/>
              <w:jc w:val="left"/>
              <w:keepLines w:val="0"/>
              <w:keepNext w:val="0"/>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方案明显不合理或未提供，得0分。</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p>
    <w:p>
      <w:pPr>
        <w:pStyle w:val="959"/>
        <w:ind w:firstLine="0"/>
        <w:jc w:val="center"/>
        <w:rPr>
          <w:rFonts w:hint="eastAsia" w:ascii="黑体" w:eastAsia="黑体"/>
          <w:bCs/>
          <w:color w:val="000000" w:themeColor="text1"/>
          <w:sz w:val="44"/>
          <w:szCs w:val="28"/>
          <w:highlight w:val="none"/>
          <w14:textFill>
            <w14:solidFill>
              <w14:schemeClr w14:val="tx1"/>
            </w14:solidFill>
          </w14:textFill>
        </w:rPr>
        <w:outlineLvl w:val="0"/>
      </w:pPr>
      <w:r>
        <w:rPr>
          <w:color w:val="000000" w:themeColor="text1"/>
          <w:highlight w:val="none"/>
          <w14:textFill>
            <w14:solidFill>
              <w14:schemeClr w14:val="tx1"/>
            </w14:solidFill>
          </w14:textFill>
        </w:rPr>
        <w:br w:type="page" w:clear="all"/>
      </w:r>
      <w:bookmarkStart w:id="210" w:name="_Toc171068955"/>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210"/>
      <w:r>
        <w:rPr>
          <w:highlight w:val="none"/>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rPr>
          <w:highlight w:val="none"/>
        </w:rP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rPr>
          <w:highlight w:val="none"/>
        </w:rP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rPr>
          <w:highlight w:val="none"/>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rPr>
          <w:highlight w:val="none"/>
        </w:rP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pStyle w:val="117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rPr>
          <w:highlight w:val="none"/>
        </w:rPr>
      </w:r>
    </w:p>
    <w:p>
      <w:pPr>
        <w:pStyle w:val="117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rPr>
          <w:highlight w:val="none"/>
        </w:rPr>
      </w:r>
    </w:p>
    <w:p>
      <w:pPr>
        <w:pStyle w:val="117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4.提供有效的营业执照复印件加盖公章</w:t>
      </w:r>
      <w:r>
        <w:rPr>
          <w:highlight w:val="none"/>
        </w:rPr>
      </w:r>
    </w:p>
    <w:p>
      <w:pPr>
        <w:pStyle w:val="117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rPr>
          <w:highlight w:val="none"/>
        </w:rP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rPr>
          <w:highlight w:val="none"/>
        </w:rP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rPr>
          <w:highlight w:val="none"/>
        </w:rPr>
      </w:r>
    </w:p>
    <w:p>
      <w:pPr>
        <w:pStyle w:val="117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rPr>
          <w:highlight w:val="none"/>
        </w:rP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rPr>
          <w:highlight w:val="none"/>
        </w:rP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rPr>
          <w:highlight w:val="none"/>
        </w:rP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rPr>
          <w:highlight w:val="none"/>
        </w:rPr>
      </w:r>
    </w:p>
    <w:tbl>
      <w:tblPr>
        <w:tblStyle w:val="9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rPr>
                <w:highlight w:val="none"/>
              </w:rP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rPr>
                <w:highlight w:val="none"/>
              </w:rP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rPr>
                <w:highlight w:val="none"/>
              </w:rP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pStyle w:val="954"/>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rPr>
          <w:highlight w:val="none"/>
        </w:rPr>
      </w:r>
    </w:p>
    <w:tbl>
      <w:tblPr>
        <w:tblStyle w:val="90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rPr>
                <w:highlight w:val="none"/>
              </w:rP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pStyle w:val="95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rPr>
          <w:highlight w:val="none"/>
        </w:rP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rPr>
          <w:highlight w:val="none"/>
        </w:rP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rPr>
          <w:highlight w:val="none"/>
        </w:rP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rPr>
          <w:highlight w:val="none"/>
        </w:rPr>
      </w:r>
    </w:p>
    <w:p>
      <w:pPr>
        <w:pStyle w:val="959"/>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rPr>
          <w:highlight w:val="none"/>
        </w:rP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rPr>
          <w:highlight w:val="none"/>
        </w:rP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rPr>
          <w:highlight w:val="none"/>
        </w:rP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pStyle w:val="959"/>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p>
    <w:p>
      <w:pPr>
        <w:pStyle w:val="95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rPr>
          <w:highlight w:val="none"/>
        </w:rP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rPr>
          <w:highlight w:val="none"/>
        </w:rP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号招标文件，正式授权下述签字人_____(姓名)代表我方_______（投标人的名称），全权处理本次项目投标的有关事宜。</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.一旦我方中标,我方将根据招标文件的规定，严格履行合同的责任和义务,并保证在招标文件规定的时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rPr>
          <w:highlight w:val="none"/>
        </w:rP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rPr>
          <w:highlight w:val="none"/>
        </w:rP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rPr>
          <w:highlight w:val="none"/>
        </w:rPr>
      </w:r>
    </w:p>
    <w:tbl>
      <w:tblPr>
        <w:tblStyle w:val="9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rPr>
                <w:highlight w:val="none"/>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p>
    <w:p>
      <w:pPr>
        <w:pStyle w:val="959"/>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rPr>
          <w:highlight w:val="none"/>
        </w:rP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rPr>
          <w:highlight w:val="none"/>
        </w:rPr>
      </w:r>
    </w:p>
    <w:tbl>
      <w:tblPr>
        <w:tblStyle w:val="9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rPr>
                <w:highlight w:val="none"/>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rPr>
          <w:highlight w:val="none"/>
        </w:rPr>
      </w:r>
    </w:p>
    <w:tbl>
      <w:tblPr>
        <w:tblStyle w:val="9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rPr>
                <w:highlight w:val="none"/>
              </w:rP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rPr>
          <w:highlight w:val="none"/>
        </w:rPr>
      </w:r>
    </w:p>
    <w:p>
      <w:pPr>
        <w:pStyle w:val="95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9"/>
      <w:r>
        <w:rPr>
          <w:highlight w:val="none"/>
        </w:rPr>
      </w:r>
      <w:bookmarkEnd w:id="190"/>
      <w:r>
        <w:rPr>
          <w:highlight w:val="none"/>
        </w:rPr>
      </w:r>
      <w:bookmarkEnd w:id="206"/>
      <w:r>
        <w:rPr>
          <w:highlight w:val="none"/>
        </w:rPr>
      </w:r>
      <w:bookmarkEnd w:id="207"/>
      <w:r>
        <w:rPr>
          <w:highlight w:val="none"/>
        </w:rPr>
      </w:r>
      <w:bookmarkEnd w:id="208"/>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rPr>
          <w:highlight w:val="none"/>
        </w:rPr>
      </w:r>
    </w:p>
    <w:p>
      <w:pPr>
        <w:ind w:firstLine="281"/>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p>
    <w:p>
      <w:pPr>
        <w:ind w:firstLine="420"/>
        <w:spacing w:line="480" w:lineRule="exact"/>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spacing w:line="480" w:lineRule="exact"/>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p>
    <w:p>
      <w:pPr>
        <w:ind w:right="180" w:firstLine="420"/>
        <w:jc w:val="righ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p>
    <w:p>
      <w:pPr>
        <w:ind w:right="480" w:firstLine="630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rPr>
          <w:highlight w:val="none"/>
        </w:rP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2.专门</w:t>
      </w:r>
      <w:r>
        <w:rPr>
          <w:rFonts w:ascii="仿宋" w:hAnsi="仿宋" w:eastAsia="仿宋"/>
          <w:b/>
          <w:bCs/>
          <w:color w:val="000000" w:themeColor="text1"/>
          <w:sz w:val="28"/>
          <w:szCs w:val="28"/>
          <w:highlight w:val="none"/>
          <w14:textFill>
            <w14:solidFill>
              <w14:schemeClr w14:val="tx1"/>
            </w14:solidFill>
          </w14:textFill>
        </w:rPr>
        <w:t xml:space="preserve">面向中小微型企业</w:t>
      </w:r>
      <w:r>
        <w:rPr>
          <w:rFonts w:hint="eastAsia" w:ascii="仿宋" w:hAnsi="仿宋" w:eastAsia="仿宋"/>
          <w:b/>
          <w:bCs/>
          <w:color w:val="000000" w:themeColor="text1"/>
          <w:sz w:val="28"/>
          <w:szCs w:val="28"/>
          <w:highlight w:val="none"/>
          <w14:textFill>
            <w14:solidFill>
              <w14:schemeClr w14:val="tx1"/>
            </w14:solidFill>
          </w14:textFill>
        </w:rPr>
        <w:t xml:space="preserve">采购</w:t>
      </w:r>
      <w:r>
        <w:rPr>
          <w:rFonts w:ascii="仿宋" w:hAnsi="仿宋" w:eastAsia="仿宋"/>
          <w:b/>
          <w:bCs/>
          <w:color w:val="000000" w:themeColor="text1"/>
          <w:sz w:val="28"/>
          <w:szCs w:val="28"/>
          <w:highlight w:val="none"/>
          <w14:textFill>
            <w14:solidFill>
              <w14:schemeClr w14:val="tx1"/>
            </w14:solidFill>
          </w14:textFill>
        </w:rPr>
        <w:t xml:space="preserve">的项目，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供应商如不提供此声明函，则</w:t>
      </w:r>
      <w:r>
        <w:rPr>
          <w:rFonts w:ascii="仿宋" w:hAnsi="仿宋" w:eastAsia="仿宋"/>
          <w:b/>
          <w:bCs/>
          <w:color w:val="000000" w:themeColor="text1"/>
          <w:sz w:val="28"/>
          <w:szCs w:val="28"/>
          <w:highlight w:val="none"/>
          <w14:textFill>
            <w14:solidFill>
              <w14:schemeClr w14:val="tx1"/>
            </w14:solidFill>
          </w14:textFill>
        </w:rPr>
        <w:t xml:space="preserve">不能通过资格审查；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非专门</w:t>
      </w:r>
      <w:r>
        <w:rPr>
          <w:rFonts w:ascii="仿宋" w:hAnsi="仿宋" w:eastAsia="仿宋"/>
          <w:b/>
          <w:bCs/>
          <w:color w:val="000000" w:themeColor="text1"/>
          <w:sz w:val="28"/>
          <w:szCs w:val="28"/>
          <w:highlight w:val="none"/>
          <w14:textFill>
            <w14:solidFill>
              <w14:schemeClr w14:val="tx1"/>
            </w14:solidFill>
          </w14:textFill>
        </w:rPr>
        <w:t xml:space="preserve">面向中小微型企业</w:t>
      </w:r>
      <w:r>
        <w:rPr>
          <w:rFonts w:hint="eastAsia" w:ascii="仿宋" w:hAnsi="仿宋" w:eastAsia="仿宋"/>
          <w:b/>
          <w:bCs/>
          <w:color w:val="000000" w:themeColor="text1"/>
          <w:sz w:val="28"/>
          <w:szCs w:val="28"/>
          <w:highlight w:val="none"/>
          <w14:textFill>
            <w14:solidFill>
              <w14:schemeClr w14:val="tx1"/>
            </w14:solidFill>
          </w14:textFill>
        </w:rPr>
        <w:t xml:space="preserve">采购</w:t>
      </w:r>
      <w:r>
        <w:rPr>
          <w:rFonts w:ascii="仿宋" w:hAnsi="仿宋" w:eastAsia="仿宋"/>
          <w:b/>
          <w:bCs/>
          <w:color w:val="000000" w:themeColor="text1"/>
          <w:sz w:val="28"/>
          <w:szCs w:val="28"/>
          <w:highlight w:val="none"/>
          <w14:textFill>
            <w14:solidFill>
              <w14:schemeClr w14:val="tx1"/>
            </w14:solidFill>
          </w14:textFill>
        </w:rPr>
        <w:t xml:space="preserve">的项目，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p>
    <w:p>
      <w:pPr>
        <w:ind w:left="561"/>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3.供应商</w:t>
      </w:r>
      <w:r>
        <w:rPr>
          <w:rFonts w:ascii="仿宋" w:hAnsi="仿宋" w:eastAsia="仿宋"/>
          <w:b/>
          <w:bCs/>
          <w:color w:val="000000" w:themeColor="text1"/>
          <w:sz w:val="28"/>
          <w:szCs w:val="28"/>
          <w:highlight w:val="none"/>
          <w14:textFill>
            <w14:solidFill>
              <w14:schemeClr w14:val="tx1"/>
            </w14:solidFill>
          </w14:textFill>
        </w:rPr>
        <w:t xml:space="preserve">自行勾选</w:t>
      </w:r>
      <w:r>
        <w:rPr>
          <w:rFonts w:hint="eastAsia" w:ascii="仿宋" w:hAnsi="仿宋" w:eastAsia="仿宋"/>
          <w:b/>
          <w:bCs/>
          <w:color w:val="000000" w:themeColor="text1"/>
          <w:sz w:val="28"/>
          <w:szCs w:val="28"/>
          <w:highlight w:val="none"/>
          <w14:textFill>
            <w14:solidFill>
              <w14:schemeClr w14:val="tx1"/>
            </w14:solidFill>
          </w14:textFill>
        </w:rPr>
        <w:t xml:space="preserve">制造商</w:t>
      </w:r>
      <w:r>
        <w:rPr>
          <w:rFonts w:ascii="仿宋" w:hAnsi="仿宋" w:eastAsia="仿宋"/>
          <w:b/>
          <w:bCs/>
          <w:color w:val="000000" w:themeColor="text1"/>
          <w:sz w:val="28"/>
          <w:szCs w:val="28"/>
          <w:highlight w:val="none"/>
          <w14:textFill>
            <w14:solidFill>
              <w14:schemeClr w14:val="tx1"/>
            </w14:solidFill>
          </w14:textFill>
        </w:rPr>
        <w:t xml:space="preserve">的企业</w:t>
      </w:r>
      <w:r>
        <w:rPr>
          <w:rFonts w:hint="eastAsia" w:ascii="仿宋" w:hAnsi="仿宋" w:eastAsia="仿宋"/>
          <w:b/>
          <w:bCs/>
          <w:color w:val="000000" w:themeColor="text1"/>
          <w:sz w:val="28"/>
          <w:szCs w:val="28"/>
          <w:highlight w:val="none"/>
          <w14:textFill>
            <w14:solidFill>
              <w14:schemeClr w14:val="tx1"/>
            </w14:solidFill>
          </w14:textFill>
        </w:rPr>
        <w:t xml:space="preserve">规模类型</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5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p>
    <w:p>
      <w:pPr>
        <w:ind w:right="1559" w:firstLine="560"/>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p>
    <w:p>
      <w:pPr>
        <w:pStyle w:val="959"/>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签字(签章)：                   公章：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p>
    <w:sectPr>
      <w:footerReference w:type="default" r:id="rId16"/>
      <w:footerReference w:type="first" r:id="rId17"/>
      <w:footnotePr/>
      <w:endnotePr/>
      <w:type w:val="nextPage"/>
      <w:pgSz w:w="11906" w:h="16838" w:orient="portrait"/>
      <w:pgMar w:top="1418" w:right="1588" w:bottom="1418" w:left="1365" w:header="851" w:footer="907" w:gutter="0"/>
      <w:pgNumType w:start="2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1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rStyle w:val="1178"/>
      </w:rPr>
      <w:framePr w:wrap="around" w:vAnchor="text" w:hAnchor="margin" w:xAlign="center" w:y="1"/>
    </w:pPr>
    <w:r>
      <w:fldChar w:fldCharType="begin"/>
    </w:r>
    <w:r>
      <w:rPr>
        <w:rStyle w:val="1178"/>
      </w:rPr>
      <w:instrText xml:space="preserve">PAGE  </w:instrText>
    </w:r>
    <w:r>
      <w:fldChar w:fldCharType="separate"/>
    </w:r>
    <w:r>
      <w:rPr>
        <w:rStyle w:val="1178"/>
      </w:rPr>
      <w:t xml:space="preserve">1</w:t>
    </w:r>
    <w:r>
      <w:fldChar w:fldCharType="end"/>
    </w:r>
    <w:r/>
  </w:p>
  <w:p>
    <w:pPr>
      <w:pStyle w:val="115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w:rPr>
        <w:rFonts w:hint="eastAsia"/>
      </w:rPr>
      <w:t xml:space="preserve">20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3"/>
      <w:isLgl w:val="false"/>
      <w:suff w:val="nothing"/>
      <w:lvlText w:val=""/>
      <w:lvlJc w:val="left"/>
      <w:pPr>
        <w:ind w:left="0" w:firstLine="0"/>
      </w:pPr>
      <w:rPr>
        <w:rFonts w:hint="eastAsia"/>
      </w:rPr>
    </w:lvl>
    <w:lvl w:ilvl="6">
      <w:start w:val="1"/>
      <w:numFmt w:val="decimal"/>
      <w:pStyle w:val="1125"/>
      <w:isLgl w:val="false"/>
      <w:suff w:val="nothing"/>
      <w:lvlText w:val=""/>
      <w:lvlJc w:val="left"/>
      <w:pPr>
        <w:ind w:left="0" w:firstLine="0"/>
      </w:pPr>
      <w:rPr>
        <w:rFonts w:hint="eastAsia"/>
      </w:rPr>
    </w:lvl>
    <w:lvl w:ilvl="7">
      <w:start w:val="1"/>
      <w:numFmt w:val="decimal"/>
      <w:pStyle w:val="1127"/>
      <w:isLgl w:val="false"/>
      <w:suff w:val="nothing"/>
      <w:lvlText w:val=""/>
      <w:lvlJc w:val="left"/>
      <w:pPr>
        <w:ind w:left="0" w:firstLine="0"/>
      </w:pPr>
      <w:rPr>
        <w:rFonts w:hint="eastAsia"/>
      </w:rPr>
    </w:lvl>
    <w:lvl w:ilvl="8">
      <w:start w:val="1"/>
      <w:numFmt w:val="decimal"/>
      <w:pStyle w:val="1129"/>
      <w:isLgl w:val="false"/>
      <w:suff w:val="nothing"/>
      <w:lvlText w:val=""/>
      <w:lvlJc w:val="left"/>
      <w:pPr>
        <w:ind w:left="0" w:firstLine="0"/>
      </w:pPr>
      <w:rPr>
        <w:rFonts w:hint="eastAsia"/>
      </w:rPr>
    </w:lvl>
  </w:abstractNum>
  <w:abstractNum w:abstractNumId="5">
    <w:multiLevelType w:val="hybridMultilevel"/>
    <w:lvl w:ilvl="0">
      <w:start w:val="1"/>
      <w:numFmt w:val="chineseCounting"/>
      <w:pStyle w:val="929"/>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1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229"/>
    <w:uiPriority w:val="0"/>
    <w:qFormat/>
    <w:pPr>
      <w:jc w:val="both"/>
      <w:widowControl w:val="off"/>
    </w:pPr>
    <w:rPr>
      <w:rFonts w:hint="default" w:ascii="Times New Roman" w:hAnsi="Times New Roman" w:eastAsia="宋体" w:cs="Times New Roman"/>
      <w:sz w:val="21"/>
      <w:szCs w:val="22"/>
      <w:lang w:eastAsia="zh-CN"/>
    </w:rPr>
  </w:style>
  <w:style w:type="paragraph" w:styleId="897">
    <w:name w:val="Heading 1"/>
    <w:basedOn w:val="896"/>
    <w:next w:val="896"/>
    <w:link w:val="962"/>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63"/>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64"/>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65"/>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66"/>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67"/>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69"/>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70"/>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right="0" w:firstLine="0"/>
      <w:spacing w:after="57"/>
    </w:pPr>
  </w:style>
  <w:style w:type="paragraph" w:styleId="909">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toc 5"/>
    <w:basedOn w:val="896"/>
    <w:next w:val="896"/>
    <w:uiPriority w:val="39"/>
    <w:unhideWhenUsed/>
    <w:qFormat/>
    <w:pPr>
      <w:ind w:left="1134" w:right="0" w:firstLine="0"/>
      <w:spacing w:after="57"/>
    </w:pPr>
  </w:style>
  <w:style w:type="paragraph" w:styleId="911">
    <w:name w:val="toc 3"/>
    <w:basedOn w:val="896"/>
    <w:next w:val="896"/>
    <w:uiPriority w:val="39"/>
    <w:unhideWhenUsed/>
    <w:qFormat/>
    <w:pPr>
      <w:ind w:left="567" w:right="0" w:firstLine="0"/>
      <w:spacing w:after="57"/>
    </w:pPr>
  </w:style>
  <w:style w:type="paragraph" w:styleId="912">
    <w:name w:val="toc 8"/>
    <w:basedOn w:val="896"/>
    <w:next w:val="896"/>
    <w:uiPriority w:val="39"/>
    <w:unhideWhenUsed/>
    <w:qFormat/>
    <w:pPr>
      <w:ind w:left="1984" w:right="0" w:firstLine="0"/>
      <w:spacing w:after="57"/>
    </w:pPr>
  </w:style>
  <w:style w:type="paragraph" w:styleId="913">
    <w:name w:val="endnote text"/>
    <w:basedOn w:val="896"/>
    <w:uiPriority w:val="99"/>
    <w:semiHidden/>
    <w:unhideWhenUsed/>
    <w:qFormat/>
    <w:pPr>
      <w:spacing w:after="0" w:line="240" w:lineRule="auto"/>
    </w:pPr>
    <w:rPr>
      <w:sz w:val="20"/>
    </w:rPr>
  </w:style>
  <w:style w:type="paragraph" w:styleId="914">
    <w:name w:val="Footer"/>
    <w:basedOn w:val="896"/>
    <w:uiPriority w:val="99"/>
    <w:unhideWhenUsed/>
    <w:qFormat/>
    <w:pPr>
      <w:spacing w:after="0" w:line="240" w:lineRule="auto"/>
      <w:tabs>
        <w:tab w:val="center" w:pos="7143" w:leader="none"/>
        <w:tab w:val="right" w:pos="14287" w:leader="none"/>
      </w:tabs>
    </w:pPr>
  </w:style>
  <w:style w:type="paragraph" w:styleId="915">
    <w:name w:val="Header"/>
    <w:basedOn w:val="896"/>
    <w:uiPriority w:val="99"/>
    <w:unhideWhenUsed/>
    <w:pPr>
      <w:spacing w:after="0" w:line="240" w:lineRule="auto"/>
      <w:tabs>
        <w:tab w:val="center" w:pos="7143" w:leader="none"/>
        <w:tab w:val="right" w:pos="14287" w:leader="none"/>
      </w:tabs>
    </w:pPr>
  </w:style>
  <w:style w:type="paragraph" w:styleId="916">
    <w:name w:val="toc 1"/>
    <w:basedOn w:val="896"/>
    <w:next w:val="896"/>
    <w:uiPriority w:val="39"/>
    <w:unhideWhenUsed/>
    <w:qFormat/>
    <w:pPr>
      <w:ind w:left="0" w:right="0" w:firstLine="0"/>
      <w:spacing w:after="57"/>
    </w:pPr>
  </w:style>
  <w:style w:type="paragraph" w:styleId="917">
    <w:name w:val="toc 4"/>
    <w:basedOn w:val="896"/>
    <w:next w:val="896"/>
    <w:uiPriority w:val="39"/>
    <w:unhideWhenUsed/>
    <w:qFormat/>
    <w:pPr>
      <w:ind w:left="850" w:right="0" w:firstLine="0"/>
      <w:spacing w:after="57"/>
    </w:pPr>
  </w:style>
  <w:style w:type="paragraph" w:styleId="918">
    <w:name w:val="Subtitle"/>
    <w:basedOn w:val="896"/>
    <w:next w:val="896"/>
    <w:uiPriority w:val="11"/>
    <w:qFormat/>
    <w:pPr>
      <w:spacing w:before="200" w:after="200"/>
    </w:pPr>
    <w:rPr>
      <w:sz w:val="24"/>
      <w:szCs w:val="24"/>
    </w:rPr>
  </w:style>
  <w:style w:type="paragraph" w:styleId="919">
    <w:name w:val="footnote text"/>
    <w:basedOn w:val="896"/>
    <w:uiPriority w:val="99"/>
    <w:semiHidden/>
    <w:unhideWhenUsed/>
    <w:qFormat/>
    <w:pPr>
      <w:spacing w:after="40" w:line="240" w:lineRule="auto"/>
    </w:pPr>
    <w:rPr>
      <w:sz w:val="18"/>
    </w:rPr>
  </w:style>
  <w:style w:type="paragraph" w:styleId="920">
    <w:name w:val="toc 6"/>
    <w:basedOn w:val="896"/>
    <w:next w:val="896"/>
    <w:uiPriority w:val="39"/>
    <w:unhideWhenUsed/>
    <w:qFormat/>
    <w:pPr>
      <w:ind w:left="1417" w:right="0" w:firstLine="0"/>
      <w:spacing w:after="57"/>
    </w:pPr>
  </w:style>
  <w:style w:type="paragraph" w:styleId="921">
    <w:name w:val="table of figures"/>
    <w:basedOn w:val="896"/>
    <w:next w:val="896"/>
    <w:uiPriority w:val="99"/>
    <w:unhideWhenUsed/>
    <w:qFormat/>
    <w:pPr>
      <w:spacing w:after="0" w:afterAutospacing="0"/>
    </w:pPr>
  </w:style>
  <w:style w:type="paragraph" w:styleId="922">
    <w:name w:val="toc 2"/>
    <w:basedOn w:val="896"/>
    <w:next w:val="896"/>
    <w:uiPriority w:val="39"/>
    <w:unhideWhenUsed/>
    <w:qFormat/>
    <w:pPr>
      <w:ind w:left="283" w:right="0" w:firstLine="0"/>
      <w:spacing w:after="57"/>
    </w:pPr>
  </w:style>
  <w:style w:type="paragraph" w:styleId="923">
    <w:name w:val="toc 9"/>
    <w:basedOn w:val="896"/>
    <w:next w:val="896"/>
    <w:uiPriority w:val="39"/>
    <w:unhideWhenUsed/>
    <w:qFormat/>
    <w:pPr>
      <w:ind w:left="2268" w:right="0" w:firstLine="0"/>
      <w:spacing w:after="57"/>
    </w:pPr>
  </w:style>
  <w:style w:type="paragraph" w:styleId="924">
    <w:name w:val="Title"/>
    <w:basedOn w:val="896"/>
    <w:next w:val="896"/>
    <w:uiPriority w:val="10"/>
    <w:qFormat/>
    <w:pPr>
      <w:contextualSpacing/>
      <w:spacing w:before="300" w:after="200"/>
    </w:pPr>
    <w:rPr>
      <w:sz w:val="48"/>
      <w:szCs w:val="48"/>
    </w:rPr>
  </w:style>
  <w:style w:type="table" w:styleId="9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endnote reference"/>
    <w:uiPriority w:val="99"/>
    <w:semiHidden/>
    <w:unhideWhenUsed/>
    <w:qFormat/>
    <w:rPr>
      <w:vertAlign w:val="superscript"/>
    </w:rPr>
  </w:style>
  <w:style w:type="character" w:styleId="927">
    <w:name w:val="Hyperlink"/>
    <w:uiPriority w:val="99"/>
    <w:unhideWhenUsed/>
    <w:qFormat/>
    <w:rPr>
      <w:color w:val="0000ff" w:themeColor="hyperlink"/>
      <w:u w:val="single"/>
      <w14:textFill>
        <w14:solidFill>
          <w14:schemeClr w14:val="hlink"/>
        </w14:solidFill>
      </w14:textFill>
    </w:rPr>
  </w:style>
  <w:style w:type="character" w:styleId="928">
    <w:name w:val="footnote reference"/>
    <w:uiPriority w:val="99"/>
    <w:unhideWhenUsed/>
    <w:qFormat/>
    <w:rPr>
      <w:vertAlign w:val="superscript"/>
    </w:rPr>
  </w:style>
  <w:style w:type="paragraph" w:styleId="929" w:customStyle="1">
    <w:name w:val="标题 111"/>
    <w:basedOn w:val="896"/>
    <w:next w:val="896"/>
    <w:uiPriority w:val="0"/>
    <w:qFormat/>
    <w:pPr>
      <w:numPr>
        <w:ilvl w:val="0"/>
        <w:numId w:val="1"/>
      </w:numPr>
      <w:jc w:val="left"/>
      <w:keepLines/>
      <w:keepNext/>
      <w:outlineLvl w:val="0"/>
    </w:pPr>
    <w:rPr>
      <w:b/>
      <w:bCs/>
      <w:sz w:val="32"/>
      <w:szCs w:val="32"/>
    </w:rPr>
  </w:style>
  <w:style w:type="character" w:styleId="930" w:customStyle="1">
    <w:name w:val="默认段落字体11"/>
    <w:link w:val="896"/>
    <w:uiPriority w:val="1"/>
    <w:unhideWhenUsed/>
    <w:qFormat/>
  </w:style>
  <w:style w:type="table" w:styleId="931" w:customStyle="1">
    <w:name w:val="普通表格11"/>
    <w:uiPriority w:val="99"/>
    <w:unhideWhenUsed/>
    <w:qFormat/>
    <w:tblPr/>
  </w:style>
  <w:style w:type="paragraph" w:styleId="932" w:customStyle="1">
    <w:name w:val="目录 711"/>
    <w:basedOn w:val="896"/>
    <w:next w:val="896"/>
    <w:uiPriority w:val="39"/>
    <w:unhideWhenUsed/>
    <w:qFormat/>
    <w:pPr>
      <w:ind w:left="1701" w:right="0" w:firstLine="0"/>
      <w:spacing w:after="57"/>
    </w:pPr>
  </w:style>
  <w:style w:type="paragraph" w:styleId="933" w:customStyle="1">
    <w:name w:val="正文文本1111"/>
    <w:basedOn w:val="896"/>
    <w:next w:val="896"/>
    <w:uiPriority w:val="0"/>
    <w:qFormat/>
    <w:rPr>
      <w:rFonts w:ascii="楷体_GB2312" w:hAnsi="Arial" w:eastAsia="楷体_GB2312"/>
      <w:sz w:val="28"/>
      <w:szCs w:val="28"/>
    </w:rPr>
  </w:style>
  <w:style w:type="paragraph" w:styleId="934" w:customStyle="1">
    <w:name w:val="目录 511"/>
    <w:basedOn w:val="896"/>
    <w:next w:val="896"/>
    <w:uiPriority w:val="39"/>
    <w:unhideWhenUsed/>
    <w:qFormat/>
    <w:pPr>
      <w:ind w:left="1134" w:right="0" w:firstLine="0"/>
      <w:spacing w:after="57"/>
    </w:pPr>
  </w:style>
  <w:style w:type="paragraph" w:styleId="935" w:customStyle="1">
    <w:name w:val="目录 311"/>
    <w:basedOn w:val="896"/>
    <w:next w:val="896"/>
    <w:uiPriority w:val="39"/>
    <w:unhideWhenUsed/>
    <w:qFormat/>
    <w:pPr>
      <w:ind w:left="567" w:right="0" w:firstLine="0"/>
      <w:spacing w:after="57"/>
    </w:pPr>
  </w:style>
  <w:style w:type="paragraph" w:styleId="936" w:customStyle="1">
    <w:name w:val="纯文本11"/>
    <w:basedOn w:val="896"/>
    <w:uiPriority w:val="0"/>
    <w:qFormat/>
    <w:rPr>
      <w:rFonts w:ascii="宋体" w:hAnsi="Courier New"/>
    </w:rPr>
  </w:style>
  <w:style w:type="paragraph" w:styleId="937" w:customStyle="1">
    <w:name w:val="目录 811"/>
    <w:basedOn w:val="896"/>
    <w:next w:val="896"/>
    <w:uiPriority w:val="39"/>
    <w:unhideWhenUsed/>
    <w:qFormat/>
    <w:pPr>
      <w:ind w:left="1984" w:right="0" w:firstLine="0"/>
      <w:spacing w:after="57"/>
    </w:pPr>
  </w:style>
  <w:style w:type="paragraph" w:styleId="938" w:customStyle="1">
    <w:name w:val="正文文本缩进 211"/>
    <w:basedOn w:val="896"/>
    <w:uiPriority w:val="0"/>
    <w:qFormat/>
    <w:pPr>
      <w:ind w:firstLine="502"/>
      <w:spacing w:line="360" w:lineRule="auto"/>
      <w:tabs>
        <w:tab w:val="left" w:pos="0" w:leader="none"/>
      </w:tabs>
    </w:pPr>
    <w:rPr>
      <w:rFonts w:ascii="宋体" w:eastAsia="宋体"/>
      <w:b/>
      <w:bCs/>
      <w:sz w:val="24"/>
    </w:rPr>
  </w:style>
  <w:style w:type="paragraph" w:styleId="939" w:customStyle="1">
    <w:name w:val="尾注文本1"/>
    <w:basedOn w:val="896"/>
    <w:link w:val="940"/>
    <w:uiPriority w:val="99"/>
    <w:unhideWhenUsed/>
    <w:qFormat/>
    <w:pPr>
      <w:spacing w:after="0" w:line="240" w:lineRule="auto"/>
    </w:pPr>
    <w:rPr>
      <w:sz w:val="20"/>
    </w:rPr>
  </w:style>
  <w:style w:type="character" w:styleId="940" w:customStyle="1">
    <w:name w:val="Endnote Text Char"/>
    <w:link w:val="939"/>
    <w:uiPriority w:val="99"/>
    <w:qFormat/>
    <w:rPr>
      <w:sz w:val="20"/>
    </w:rPr>
  </w:style>
  <w:style w:type="paragraph" w:styleId="941" w:customStyle="1">
    <w:name w:val="目录 111"/>
    <w:basedOn w:val="896"/>
    <w:next w:val="896"/>
    <w:uiPriority w:val="39"/>
    <w:unhideWhenUsed/>
    <w:qFormat/>
    <w:pPr>
      <w:ind w:left="0" w:right="0" w:firstLine="0"/>
      <w:spacing w:after="57"/>
    </w:pPr>
  </w:style>
  <w:style w:type="paragraph" w:styleId="942" w:customStyle="1">
    <w:name w:val="目录 411"/>
    <w:basedOn w:val="896"/>
    <w:next w:val="896"/>
    <w:uiPriority w:val="39"/>
    <w:unhideWhenUsed/>
    <w:qFormat/>
    <w:pPr>
      <w:ind w:left="850" w:right="0" w:firstLine="0"/>
      <w:spacing w:after="57"/>
    </w:pPr>
  </w:style>
  <w:style w:type="paragraph" w:styleId="943" w:customStyle="1">
    <w:name w:val="副标题1"/>
    <w:basedOn w:val="896"/>
    <w:next w:val="896"/>
    <w:link w:val="944"/>
    <w:uiPriority w:val="11"/>
    <w:qFormat/>
    <w:pPr>
      <w:spacing w:before="200" w:after="200"/>
    </w:pPr>
    <w:rPr>
      <w:sz w:val="24"/>
      <w:szCs w:val="24"/>
    </w:rPr>
  </w:style>
  <w:style w:type="character" w:styleId="944" w:customStyle="1">
    <w:name w:val="Subtitle Char"/>
    <w:link w:val="943"/>
    <w:uiPriority w:val="11"/>
    <w:qFormat/>
    <w:rPr>
      <w:sz w:val="24"/>
      <w:szCs w:val="24"/>
    </w:rPr>
  </w:style>
  <w:style w:type="paragraph" w:styleId="945" w:customStyle="1">
    <w:name w:val="脚注文本1"/>
    <w:basedOn w:val="896"/>
    <w:link w:val="946"/>
    <w:uiPriority w:val="99"/>
    <w:unhideWhenUsed/>
    <w:qFormat/>
    <w:pPr>
      <w:spacing w:after="40" w:line="240" w:lineRule="auto"/>
    </w:pPr>
    <w:rPr>
      <w:sz w:val="18"/>
    </w:rPr>
  </w:style>
  <w:style w:type="character" w:styleId="946" w:customStyle="1">
    <w:name w:val="Footnote Text Char"/>
    <w:link w:val="945"/>
    <w:uiPriority w:val="99"/>
    <w:qFormat/>
    <w:rPr>
      <w:sz w:val="18"/>
    </w:rPr>
  </w:style>
  <w:style w:type="paragraph" w:styleId="947" w:customStyle="1">
    <w:name w:val="目录 611"/>
    <w:basedOn w:val="896"/>
    <w:next w:val="896"/>
    <w:uiPriority w:val="39"/>
    <w:unhideWhenUsed/>
    <w:qFormat/>
    <w:pPr>
      <w:ind w:left="1417" w:right="0" w:firstLine="0"/>
      <w:spacing w:after="57"/>
    </w:pPr>
  </w:style>
  <w:style w:type="paragraph" w:styleId="948" w:customStyle="1">
    <w:name w:val="图表目录11"/>
    <w:basedOn w:val="896"/>
    <w:next w:val="896"/>
    <w:uiPriority w:val="99"/>
    <w:unhideWhenUsed/>
    <w:qFormat/>
    <w:pPr>
      <w:spacing w:after="0" w:afterAutospacing="0"/>
    </w:pPr>
  </w:style>
  <w:style w:type="paragraph" w:styleId="949" w:customStyle="1">
    <w:name w:val="目录 211"/>
    <w:basedOn w:val="896"/>
    <w:next w:val="896"/>
    <w:uiPriority w:val="39"/>
    <w:unhideWhenUsed/>
    <w:qFormat/>
    <w:pPr>
      <w:ind w:left="283" w:right="0" w:firstLine="0"/>
      <w:spacing w:after="57"/>
    </w:pPr>
  </w:style>
  <w:style w:type="paragraph" w:styleId="950" w:customStyle="1">
    <w:name w:val="目录 911"/>
    <w:basedOn w:val="896"/>
    <w:next w:val="896"/>
    <w:uiPriority w:val="39"/>
    <w:unhideWhenUsed/>
    <w:qFormat/>
    <w:pPr>
      <w:ind w:left="2268" w:right="0" w:firstLine="0"/>
      <w:spacing w:after="57"/>
    </w:pPr>
  </w:style>
  <w:style w:type="paragraph" w:styleId="951" w:customStyle="1">
    <w:name w:val="普通(网站)11"/>
    <w:basedOn w:val="896"/>
    <w:uiPriority w:val="0"/>
    <w:qFormat/>
    <w:pPr>
      <w:jc w:val="left"/>
      <w:spacing w:before="100" w:beforeAutospacing="1" w:after="100" w:afterAutospacing="1" w:line="360" w:lineRule="auto"/>
      <w:widowControl/>
    </w:pPr>
    <w:rPr>
      <w:rFonts w:hint="eastAsia" w:ascii="宋体" w:hAnsi="宋体"/>
      <w:sz w:val="18"/>
      <w:szCs w:val="18"/>
    </w:rPr>
  </w:style>
  <w:style w:type="paragraph" w:styleId="952" w:customStyle="1">
    <w:name w:val="标题11"/>
    <w:basedOn w:val="896"/>
    <w:next w:val="896"/>
    <w:link w:val="953"/>
    <w:uiPriority w:val="10"/>
    <w:qFormat/>
    <w:pPr>
      <w:contextualSpacing/>
      <w:spacing w:before="300" w:after="200"/>
    </w:pPr>
    <w:rPr>
      <w:sz w:val="48"/>
      <w:szCs w:val="48"/>
    </w:rPr>
  </w:style>
  <w:style w:type="character" w:styleId="953" w:customStyle="1">
    <w:name w:val="Title Char"/>
    <w:link w:val="952"/>
    <w:uiPriority w:val="10"/>
    <w:qFormat/>
    <w:rPr>
      <w:sz w:val="48"/>
      <w:szCs w:val="48"/>
    </w:rPr>
  </w:style>
  <w:style w:type="paragraph" w:styleId="954" w:customStyle="1">
    <w:name w:val="正文首行缩进121"/>
    <w:basedOn w:val="933"/>
    <w:uiPriority w:val="0"/>
    <w:qFormat/>
    <w:pPr>
      <w:ind w:firstLine="200"/>
      <w:spacing w:line="360" w:lineRule="auto"/>
    </w:pPr>
    <w:rPr>
      <w:rFonts w:ascii="仿宋_GB2312" w:hAnsi="Times New Roman" w:eastAsia="仿宋_GB2312"/>
      <w:sz w:val="30"/>
      <w:szCs w:val="30"/>
    </w:rPr>
  </w:style>
  <w:style w:type="table" w:styleId="955" w:customStyle="1">
    <w:name w:val="网格型11"/>
    <w:uiPriority w:val="59"/>
    <w:qFormat/>
    <w:pPr>
      <w:spacing w:after="0" w:line="240" w:lineRule="auto"/>
    </w:pPr>
    <w:tblPr/>
  </w:style>
  <w:style w:type="character" w:styleId="956" w:customStyle="1">
    <w:name w:val="尾注引用1"/>
    <w:link w:val="896"/>
    <w:uiPriority w:val="99"/>
    <w:unhideWhenUsed/>
    <w:qFormat/>
    <w:rPr>
      <w:vertAlign w:val="superscript"/>
    </w:rPr>
  </w:style>
  <w:style w:type="character" w:styleId="957" w:customStyle="1">
    <w:name w:val="超链接12"/>
    <w:basedOn w:val="930"/>
    <w:link w:val="896"/>
    <w:uiPriority w:val="99"/>
    <w:unhideWhenUsed/>
    <w:qFormat/>
    <w:rPr>
      <w:color w:val="0000ff"/>
      <w:u w:val="single"/>
    </w:rPr>
  </w:style>
  <w:style w:type="character" w:styleId="958" w:customStyle="1">
    <w:name w:val="脚注引用1"/>
    <w:link w:val="896"/>
    <w:uiPriority w:val="99"/>
    <w:unhideWhenUsed/>
    <w:qFormat/>
    <w:rPr>
      <w:vertAlign w:val="superscript"/>
    </w:rPr>
  </w:style>
  <w:style w:type="paragraph" w:styleId="959" w:customStyle="1">
    <w:name w:val="正文首行缩进11"/>
    <w:basedOn w:val="960"/>
    <w:link w:val="961"/>
    <w:uiPriority w:val="0"/>
    <w:qFormat/>
    <w:pPr>
      <w:ind w:firstLine="200"/>
      <w:spacing w:line="360" w:lineRule="auto"/>
    </w:pPr>
    <w:rPr>
      <w:rFonts w:ascii="仿宋_GB2312" w:hAnsi="Times New Roman" w:eastAsia="仿宋_GB2312"/>
      <w:sz w:val="30"/>
      <w:szCs w:val="30"/>
    </w:rPr>
  </w:style>
  <w:style w:type="paragraph" w:styleId="960" w:customStyle="1">
    <w:name w:val="正文文本1"/>
    <w:basedOn w:val="896"/>
    <w:next w:val="896"/>
    <w:uiPriority w:val="0"/>
    <w:qFormat/>
    <w:rPr>
      <w:rFonts w:ascii="楷体_GB2312" w:hAnsi="Arial" w:eastAsia="楷体_GB2312"/>
      <w:sz w:val="28"/>
      <w:szCs w:val="28"/>
      <w:lang w:eastAsia="en-US"/>
    </w:rPr>
  </w:style>
  <w:style w:type="character" w:styleId="961" w:customStyle="1">
    <w:name w:val="正文首行缩进 字符"/>
    <w:link w:val="959"/>
    <w:uiPriority w:val="0"/>
    <w:qFormat/>
    <w:rPr>
      <w:rFonts w:ascii="仿宋_GB2312" w:hAnsi="Times New Roman" w:eastAsia="仿宋_GB2312" w:cs="Times New Roman"/>
      <w:sz w:val="30"/>
      <w:szCs w:val="30"/>
    </w:rPr>
  </w:style>
  <w:style w:type="character" w:styleId="962" w:customStyle="1">
    <w:name w:val="Heading 1 Char"/>
    <w:link w:val="897"/>
    <w:uiPriority w:val="9"/>
    <w:qFormat/>
    <w:rPr>
      <w:rFonts w:ascii="Arial" w:hAnsi="Arial" w:eastAsia="Arial" w:cs="Arial"/>
      <w:sz w:val="40"/>
      <w:szCs w:val="40"/>
    </w:rPr>
  </w:style>
  <w:style w:type="character" w:styleId="963" w:customStyle="1">
    <w:name w:val="Heading 2 Char"/>
    <w:link w:val="898"/>
    <w:uiPriority w:val="9"/>
    <w:qFormat/>
    <w:rPr>
      <w:rFonts w:ascii="Arial" w:hAnsi="Arial" w:eastAsia="Arial" w:cs="Arial"/>
      <w:sz w:val="34"/>
    </w:rPr>
  </w:style>
  <w:style w:type="character" w:styleId="964" w:customStyle="1">
    <w:name w:val="Heading 3 Char"/>
    <w:link w:val="899"/>
    <w:uiPriority w:val="9"/>
    <w:qFormat/>
    <w:rPr>
      <w:rFonts w:ascii="Arial" w:hAnsi="Arial" w:eastAsia="Arial" w:cs="Arial"/>
      <w:sz w:val="30"/>
      <w:szCs w:val="30"/>
    </w:rPr>
  </w:style>
  <w:style w:type="character" w:styleId="965" w:customStyle="1">
    <w:name w:val="Heading 4 Char"/>
    <w:link w:val="900"/>
    <w:uiPriority w:val="9"/>
    <w:qFormat/>
    <w:rPr>
      <w:rFonts w:ascii="Arial" w:hAnsi="Arial" w:eastAsia="Arial" w:cs="Arial"/>
      <w:b/>
      <w:bCs/>
      <w:sz w:val="26"/>
      <w:szCs w:val="26"/>
    </w:rPr>
  </w:style>
  <w:style w:type="character" w:styleId="966" w:customStyle="1">
    <w:name w:val="Heading 5 Char"/>
    <w:link w:val="901"/>
    <w:uiPriority w:val="9"/>
    <w:qFormat/>
    <w:rPr>
      <w:rFonts w:ascii="Arial" w:hAnsi="Arial" w:eastAsia="Arial" w:cs="Arial"/>
      <w:b/>
      <w:bCs/>
      <w:sz w:val="24"/>
      <w:szCs w:val="24"/>
    </w:rPr>
  </w:style>
  <w:style w:type="character" w:styleId="967" w:customStyle="1">
    <w:name w:val="Heading 6 Char"/>
    <w:link w:val="902"/>
    <w:uiPriority w:val="9"/>
    <w:qFormat/>
    <w:rPr>
      <w:rFonts w:ascii="Arial" w:hAnsi="Arial" w:eastAsia="Arial" w:cs="Arial"/>
      <w:b/>
      <w:bCs/>
      <w:sz w:val="22"/>
      <w:szCs w:val="22"/>
    </w:rPr>
  </w:style>
  <w:style w:type="character" w:styleId="968" w:customStyle="1">
    <w:name w:val="Heading 7 Char"/>
    <w:link w:val="903"/>
    <w:uiPriority w:val="9"/>
    <w:qFormat/>
    <w:rPr>
      <w:rFonts w:ascii="Arial" w:hAnsi="Arial" w:eastAsia="Arial" w:cs="Arial"/>
      <w:b/>
      <w:bCs/>
      <w:i/>
      <w:iCs/>
      <w:sz w:val="22"/>
      <w:szCs w:val="22"/>
    </w:rPr>
  </w:style>
  <w:style w:type="character" w:styleId="969" w:customStyle="1">
    <w:name w:val="Heading 8 Char"/>
    <w:link w:val="904"/>
    <w:uiPriority w:val="9"/>
    <w:qFormat/>
    <w:rPr>
      <w:rFonts w:ascii="Arial" w:hAnsi="Arial" w:eastAsia="Arial" w:cs="Arial"/>
      <w:i/>
      <w:iCs/>
      <w:sz w:val="22"/>
      <w:szCs w:val="22"/>
    </w:rPr>
  </w:style>
  <w:style w:type="character" w:styleId="970" w:customStyle="1">
    <w:name w:val="Heading 9 Char"/>
    <w:link w:val="905"/>
    <w:uiPriority w:val="9"/>
    <w:qFormat/>
    <w:rPr>
      <w:rFonts w:ascii="Arial" w:hAnsi="Arial" w:eastAsia="Arial" w:cs="Arial"/>
      <w:i/>
      <w:iCs/>
      <w:sz w:val="21"/>
      <w:szCs w:val="21"/>
    </w:rPr>
  </w:style>
  <w:style w:type="paragraph" w:styleId="971" w:customStyle="1">
    <w:name w:val="Caption1"/>
    <w:basedOn w:val="896"/>
    <w:next w:val="896"/>
    <w:uiPriority w:val="35"/>
    <w:unhideWhenUsed/>
    <w:qFormat/>
    <w:pPr>
      <w:spacing w:line="276" w:lineRule="auto"/>
    </w:pPr>
    <w:rPr>
      <w:b/>
      <w:bCs/>
      <w:color w:val="4f81bd"/>
      <w:sz w:val="18"/>
      <w:szCs w:val="18"/>
    </w:rPr>
  </w:style>
  <w:style w:type="paragraph" w:styleId="972" w:customStyle="1">
    <w:name w:val="Footer1"/>
    <w:basedOn w:val="896"/>
    <w:link w:val="974"/>
    <w:uiPriority w:val="99"/>
    <w:unhideWhenUsed/>
    <w:qFormat/>
    <w:pPr>
      <w:spacing w:after="0" w:line="240" w:lineRule="auto"/>
      <w:tabs>
        <w:tab w:val="center" w:pos="7143" w:leader="none"/>
        <w:tab w:val="right" w:pos="14287" w:leader="none"/>
      </w:tabs>
    </w:pPr>
  </w:style>
  <w:style w:type="character" w:styleId="973" w:customStyle="1">
    <w:name w:val="Footer Char"/>
    <w:link w:val="972"/>
    <w:uiPriority w:val="99"/>
    <w:qFormat/>
  </w:style>
  <w:style w:type="character" w:styleId="974" w:customStyle="1">
    <w:name w:val="Caption Char"/>
    <w:link w:val="972"/>
    <w:uiPriority w:val="99"/>
    <w:qFormat/>
  </w:style>
  <w:style w:type="paragraph" w:styleId="975" w:customStyle="1">
    <w:name w:val="Header1"/>
    <w:basedOn w:val="896"/>
    <w:link w:val="976"/>
    <w:uiPriority w:val="99"/>
    <w:unhideWhenUsed/>
    <w:qFormat/>
    <w:pPr>
      <w:spacing w:after="0" w:line="240" w:lineRule="auto"/>
      <w:tabs>
        <w:tab w:val="center" w:pos="7143" w:leader="none"/>
        <w:tab w:val="right" w:pos="14287" w:leader="none"/>
      </w:tabs>
    </w:pPr>
  </w:style>
  <w:style w:type="character" w:styleId="976" w:customStyle="1">
    <w:name w:val="Header Char"/>
    <w:link w:val="975"/>
    <w:uiPriority w:val="99"/>
    <w:qFormat/>
  </w:style>
  <w:style w:type="paragraph" w:styleId="977" w:customStyle="1">
    <w:name w:val="正文文本11"/>
    <w:basedOn w:val="896"/>
    <w:next w:val="896"/>
    <w:link w:val="978"/>
    <w:uiPriority w:val="0"/>
    <w:qFormat/>
    <w:rPr>
      <w:rFonts w:ascii="楷体_GB2312" w:hAnsi="Arial" w:eastAsia="楷体_GB2312"/>
      <w:sz w:val="28"/>
      <w:szCs w:val="28"/>
    </w:rPr>
  </w:style>
  <w:style w:type="character" w:styleId="978" w:customStyle="1">
    <w:name w:val="正文文本 字符"/>
    <w:link w:val="977"/>
    <w:uiPriority w:val="0"/>
    <w:qFormat/>
    <w:rPr>
      <w:rFonts w:ascii="楷体_GB2312" w:hAnsi="Arial" w:eastAsia="楷体_GB2312" w:cs="Times New Roman"/>
      <w:sz w:val="28"/>
      <w:szCs w:val="28"/>
    </w:rPr>
  </w:style>
  <w:style w:type="paragraph" w:styleId="979">
    <w:name w:val="List Paragraph"/>
    <w:basedOn w:val="896"/>
    <w:uiPriority w:val="34"/>
    <w:qFormat/>
    <w:pPr>
      <w:contextualSpacing/>
      <w:ind w:left="720"/>
    </w:pPr>
  </w:style>
  <w:style w:type="paragraph" w:styleId="980">
    <w:name w:val="No Spacing"/>
    <w:uiPriority w:val="1"/>
    <w:qFormat/>
    <w:pPr>
      <w:spacing w:before="0" w:after="0" w:line="240" w:lineRule="auto"/>
    </w:pPr>
    <w:rPr>
      <w:rFonts w:hint="default" w:ascii="Times New Roman" w:hAnsi="Times New Roman" w:eastAsia="宋体" w:cs="Times New Roman"/>
    </w:rPr>
  </w:style>
  <w:style w:type="paragraph" w:styleId="981">
    <w:name w:val="Quote"/>
    <w:basedOn w:val="896"/>
    <w:next w:val="896"/>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896"/>
    <w:next w:val="896"/>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table" w:styleId="985" w:customStyle="1">
    <w:name w:val="Table Grid Light"/>
    <w:uiPriority w:val="59"/>
    <w:qFormat/>
    <w:pPr>
      <w:spacing w:after="0" w:line="240" w:lineRule="auto"/>
    </w:pPr>
    <w:tblPr/>
  </w:style>
  <w:style w:type="table" w:styleId="986" w:customStyle="1">
    <w:name w:val="Plain Table 1"/>
    <w:uiPriority w:val="59"/>
    <w:qFormat/>
    <w:pPr>
      <w:spacing w:after="0" w:line="240" w:lineRule="auto"/>
    </w:pPr>
    <w:tblPr/>
  </w:style>
  <w:style w:type="table" w:styleId="987" w:customStyle="1">
    <w:name w:val="Plain Table 2"/>
    <w:uiPriority w:val="59"/>
    <w:qFormat/>
    <w:pPr>
      <w:spacing w:after="0" w:line="240" w:lineRule="auto"/>
    </w:pPr>
    <w:tblPr/>
  </w:style>
  <w:style w:type="table" w:styleId="988" w:customStyle="1">
    <w:name w:val="Plain Table 3"/>
    <w:uiPriority w:val="99"/>
    <w:qFormat/>
    <w:pPr>
      <w:spacing w:after="0" w:line="240" w:lineRule="auto"/>
    </w:pPr>
    <w:tblPr/>
  </w:style>
  <w:style w:type="table" w:styleId="989" w:customStyle="1">
    <w:name w:val="Plain Table 4"/>
    <w:uiPriority w:val="99"/>
    <w:qFormat/>
    <w:pPr>
      <w:spacing w:after="0" w:line="240" w:lineRule="auto"/>
    </w:pPr>
    <w:tblPr/>
  </w:style>
  <w:style w:type="table" w:styleId="990" w:customStyle="1">
    <w:name w:val="Plain Table 5"/>
    <w:uiPriority w:val="99"/>
    <w:qFormat/>
    <w:pPr>
      <w:spacing w:after="0" w:line="240" w:lineRule="auto"/>
    </w:pPr>
    <w:tblPr/>
  </w:style>
  <w:style w:type="table" w:styleId="991" w:customStyle="1">
    <w:name w:val="Grid Table 1 Light"/>
    <w:uiPriority w:val="99"/>
    <w:qFormat/>
    <w:pPr>
      <w:spacing w:after="0" w:line="240" w:lineRule="auto"/>
    </w:pPr>
    <w:tblPr/>
  </w:style>
  <w:style w:type="table" w:styleId="992" w:customStyle="1">
    <w:name w:val="Grid Table 1 Light - Accent 1"/>
    <w:uiPriority w:val="99"/>
    <w:qFormat/>
    <w:pPr>
      <w:spacing w:after="0" w:line="240" w:lineRule="auto"/>
    </w:pPr>
    <w:tblPr/>
  </w:style>
  <w:style w:type="table" w:styleId="993" w:customStyle="1">
    <w:name w:val="Grid Table 1 Light - Accent 2"/>
    <w:uiPriority w:val="99"/>
    <w:qFormat/>
    <w:pPr>
      <w:spacing w:after="0" w:line="240" w:lineRule="auto"/>
    </w:pPr>
    <w:tblPr/>
  </w:style>
  <w:style w:type="table" w:styleId="994" w:customStyle="1">
    <w:name w:val="Grid Table 1 Light - Accent 3"/>
    <w:uiPriority w:val="99"/>
    <w:qFormat/>
    <w:pPr>
      <w:spacing w:after="0" w:line="240" w:lineRule="auto"/>
    </w:pPr>
    <w:tblPr/>
  </w:style>
  <w:style w:type="table" w:styleId="995" w:customStyle="1">
    <w:name w:val="Grid Table 1 Light - Accent 4"/>
    <w:uiPriority w:val="99"/>
    <w:qFormat/>
    <w:pPr>
      <w:spacing w:after="0" w:line="240" w:lineRule="auto"/>
    </w:pPr>
    <w:tblPr/>
  </w:style>
  <w:style w:type="table" w:styleId="996" w:customStyle="1">
    <w:name w:val="Grid Table 1 Light - Accent 5"/>
    <w:uiPriority w:val="99"/>
    <w:qFormat/>
    <w:pPr>
      <w:spacing w:after="0" w:line="240" w:lineRule="auto"/>
    </w:pPr>
    <w:tblPr/>
  </w:style>
  <w:style w:type="table" w:styleId="997" w:customStyle="1">
    <w:name w:val="Grid Table 1 Light - Accent 6"/>
    <w:uiPriority w:val="99"/>
    <w:qFormat/>
    <w:pPr>
      <w:spacing w:after="0" w:line="240" w:lineRule="auto"/>
    </w:pPr>
    <w:tblPr/>
  </w:style>
  <w:style w:type="table" w:styleId="998" w:customStyle="1">
    <w:name w:val="Grid Table 2"/>
    <w:uiPriority w:val="99"/>
    <w:qFormat/>
    <w:pPr>
      <w:spacing w:after="0" w:line="240" w:lineRule="auto"/>
    </w:pPr>
    <w:tblPr/>
  </w:style>
  <w:style w:type="table" w:styleId="999" w:customStyle="1">
    <w:name w:val="Grid Table 2 - Accent 1"/>
    <w:uiPriority w:val="99"/>
    <w:qFormat/>
    <w:pPr>
      <w:spacing w:after="0" w:line="240" w:lineRule="auto"/>
    </w:pPr>
    <w:tblPr/>
  </w:style>
  <w:style w:type="table" w:styleId="1000" w:customStyle="1">
    <w:name w:val="Grid Table 2 - Accent 2"/>
    <w:uiPriority w:val="99"/>
    <w:qFormat/>
    <w:pPr>
      <w:spacing w:after="0" w:line="240" w:lineRule="auto"/>
    </w:pPr>
    <w:tblPr/>
  </w:style>
  <w:style w:type="table" w:styleId="1001" w:customStyle="1">
    <w:name w:val="Grid Table 2 - Accent 3"/>
    <w:uiPriority w:val="99"/>
    <w:qFormat/>
    <w:pPr>
      <w:spacing w:after="0" w:line="240" w:lineRule="auto"/>
    </w:pPr>
    <w:tblPr/>
  </w:style>
  <w:style w:type="table" w:styleId="1002" w:customStyle="1">
    <w:name w:val="Grid Table 2 - Accent 4"/>
    <w:uiPriority w:val="99"/>
    <w:qFormat/>
    <w:pPr>
      <w:spacing w:after="0" w:line="240" w:lineRule="auto"/>
    </w:pPr>
    <w:tblPr/>
  </w:style>
  <w:style w:type="table" w:styleId="1003" w:customStyle="1">
    <w:name w:val="Grid Table 2 - Accent 5"/>
    <w:uiPriority w:val="99"/>
    <w:qFormat/>
    <w:pPr>
      <w:spacing w:after="0" w:line="240" w:lineRule="auto"/>
    </w:pPr>
    <w:tblPr/>
  </w:style>
  <w:style w:type="table" w:styleId="1004" w:customStyle="1">
    <w:name w:val="Grid Table 2 - Accent 6"/>
    <w:uiPriority w:val="99"/>
    <w:qFormat/>
    <w:pPr>
      <w:spacing w:after="0" w:line="240" w:lineRule="auto"/>
    </w:pPr>
    <w:tblPr/>
  </w:style>
  <w:style w:type="table" w:styleId="1005" w:customStyle="1">
    <w:name w:val="Grid Table 3"/>
    <w:uiPriority w:val="99"/>
    <w:qFormat/>
    <w:pPr>
      <w:spacing w:after="0" w:line="240" w:lineRule="auto"/>
    </w:pPr>
    <w:tblPr/>
  </w:style>
  <w:style w:type="table" w:styleId="1006" w:customStyle="1">
    <w:name w:val="Grid Table 3 - Accent 1"/>
    <w:uiPriority w:val="99"/>
    <w:qFormat/>
    <w:pPr>
      <w:spacing w:after="0" w:line="240" w:lineRule="auto"/>
    </w:pPr>
    <w:tblPr/>
  </w:style>
  <w:style w:type="table" w:styleId="1007" w:customStyle="1">
    <w:name w:val="Grid Table 3 - Accent 2"/>
    <w:uiPriority w:val="99"/>
    <w:qFormat/>
    <w:pPr>
      <w:spacing w:after="0" w:line="240" w:lineRule="auto"/>
    </w:pPr>
    <w:tblPr/>
  </w:style>
  <w:style w:type="table" w:styleId="1008" w:customStyle="1">
    <w:name w:val="Grid Table 3 - Accent 3"/>
    <w:uiPriority w:val="99"/>
    <w:qFormat/>
    <w:pPr>
      <w:spacing w:after="0" w:line="240" w:lineRule="auto"/>
    </w:pPr>
    <w:tblPr/>
  </w:style>
  <w:style w:type="table" w:styleId="1009" w:customStyle="1">
    <w:name w:val="Grid Table 3 - Accent 4"/>
    <w:uiPriority w:val="99"/>
    <w:qFormat/>
    <w:pPr>
      <w:spacing w:after="0" w:line="240" w:lineRule="auto"/>
    </w:pPr>
    <w:tblPr/>
  </w:style>
  <w:style w:type="table" w:styleId="1010" w:customStyle="1">
    <w:name w:val="Grid Table 3 - Accent 5"/>
    <w:uiPriority w:val="99"/>
    <w:qFormat/>
    <w:pPr>
      <w:spacing w:after="0" w:line="240" w:lineRule="auto"/>
    </w:pPr>
    <w:tblPr/>
  </w:style>
  <w:style w:type="table" w:styleId="1011" w:customStyle="1">
    <w:name w:val="Grid Table 3 - Accent 6"/>
    <w:uiPriority w:val="99"/>
    <w:qFormat/>
    <w:pPr>
      <w:spacing w:after="0" w:line="240" w:lineRule="auto"/>
    </w:pPr>
    <w:tblPr/>
  </w:style>
  <w:style w:type="table" w:styleId="1012" w:customStyle="1">
    <w:name w:val="Grid Table 4"/>
    <w:uiPriority w:val="59"/>
    <w:qFormat/>
    <w:pPr>
      <w:spacing w:after="0" w:line="240" w:lineRule="auto"/>
    </w:pPr>
    <w:tblPr/>
  </w:style>
  <w:style w:type="table" w:styleId="1013" w:customStyle="1">
    <w:name w:val="Grid Table 4 - Accent 1"/>
    <w:uiPriority w:val="59"/>
    <w:qFormat/>
    <w:pPr>
      <w:spacing w:after="0" w:line="240" w:lineRule="auto"/>
    </w:pPr>
    <w:tblPr/>
  </w:style>
  <w:style w:type="table" w:styleId="1014" w:customStyle="1">
    <w:name w:val="Grid Table 4 - Accent 2"/>
    <w:uiPriority w:val="59"/>
    <w:qFormat/>
    <w:pPr>
      <w:spacing w:after="0" w:line="240" w:lineRule="auto"/>
    </w:pPr>
    <w:tblPr/>
  </w:style>
  <w:style w:type="table" w:styleId="1015" w:customStyle="1">
    <w:name w:val="Grid Table 4 - Accent 3"/>
    <w:uiPriority w:val="59"/>
    <w:qFormat/>
    <w:pPr>
      <w:spacing w:after="0" w:line="240" w:lineRule="auto"/>
    </w:pPr>
    <w:tblPr/>
  </w:style>
  <w:style w:type="table" w:styleId="1016" w:customStyle="1">
    <w:name w:val="Grid Table 4 - Accent 4"/>
    <w:uiPriority w:val="59"/>
    <w:qFormat/>
    <w:pPr>
      <w:spacing w:after="0" w:line="240" w:lineRule="auto"/>
    </w:pPr>
    <w:tblPr/>
  </w:style>
  <w:style w:type="table" w:styleId="1017" w:customStyle="1">
    <w:name w:val="Grid Table 4 - Accent 5"/>
    <w:uiPriority w:val="59"/>
    <w:qFormat/>
    <w:pPr>
      <w:spacing w:after="0" w:line="240" w:lineRule="auto"/>
    </w:pPr>
    <w:tblPr/>
  </w:style>
  <w:style w:type="table" w:styleId="1018" w:customStyle="1">
    <w:name w:val="Grid Table 4 - Accent 6"/>
    <w:uiPriority w:val="59"/>
    <w:qFormat/>
    <w:pPr>
      <w:spacing w:after="0" w:line="240" w:lineRule="auto"/>
    </w:pPr>
    <w:tblPr/>
  </w:style>
  <w:style w:type="table" w:styleId="1019" w:customStyle="1">
    <w:name w:val="Grid Table 5 Dark"/>
    <w:uiPriority w:val="99"/>
    <w:qFormat/>
    <w:pPr>
      <w:spacing w:after="0" w:line="240" w:lineRule="auto"/>
    </w:pPr>
    <w:tblPr/>
  </w:style>
  <w:style w:type="table" w:styleId="1020" w:customStyle="1">
    <w:name w:val="Grid Table 5 Dark- Accent 1"/>
    <w:uiPriority w:val="99"/>
    <w:qFormat/>
    <w:pPr>
      <w:spacing w:after="0" w:line="240" w:lineRule="auto"/>
    </w:pPr>
    <w:tblPr/>
  </w:style>
  <w:style w:type="table" w:styleId="1021" w:customStyle="1">
    <w:name w:val="Grid Table 5 Dark - Accent 2"/>
    <w:uiPriority w:val="99"/>
    <w:qFormat/>
    <w:pPr>
      <w:spacing w:after="0" w:line="240" w:lineRule="auto"/>
    </w:pPr>
    <w:tblPr/>
  </w:style>
  <w:style w:type="table" w:styleId="1022" w:customStyle="1">
    <w:name w:val="Grid Table 5 Dark - Accent 3"/>
    <w:uiPriority w:val="99"/>
    <w:qFormat/>
    <w:pPr>
      <w:spacing w:after="0" w:line="240" w:lineRule="auto"/>
    </w:pPr>
    <w:tblPr/>
  </w:style>
  <w:style w:type="table" w:styleId="1023" w:customStyle="1">
    <w:name w:val="Grid Table 5 Dark- Accent 4"/>
    <w:uiPriority w:val="99"/>
    <w:qFormat/>
    <w:pPr>
      <w:spacing w:after="0" w:line="240" w:lineRule="auto"/>
    </w:pPr>
    <w:tblPr/>
  </w:style>
  <w:style w:type="table" w:styleId="1024" w:customStyle="1">
    <w:name w:val="Grid Table 5 Dark - Accent 5"/>
    <w:uiPriority w:val="99"/>
    <w:qFormat/>
    <w:pPr>
      <w:spacing w:after="0" w:line="240" w:lineRule="auto"/>
    </w:pPr>
    <w:tblPr/>
  </w:style>
  <w:style w:type="table" w:styleId="1025" w:customStyle="1">
    <w:name w:val="Grid Table 5 Dark - Accent 6"/>
    <w:uiPriority w:val="99"/>
    <w:qFormat/>
    <w:pPr>
      <w:spacing w:after="0" w:line="240" w:lineRule="auto"/>
    </w:pPr>
    <w:tblPr/>
  </w:style>
  <w:style w:type="table" w:styleId="1026" w:customStyle="1">
    <w:name w:val="Grid Table 6 Colorful"/>
    <w:uiPriority w:val="99"/>
    <w:qFormat/>
    <w:pPr>
      <w:spacing w:after="0" w:line="240" w:lineRule="auto"/>
    </w:pPr>
    <w:tblPr/>
  </w:style>
  <w:style w:type="table" w:styleId="1027" w:customStyle="1">
    <w:name w:val="Grid Table 6 Colorful - Accent 1"/>
    <w:uiPriority w:val="99"/>
    <w:qFormat/>
    <w:pPr>
      <w:spacing w:after="0" w:line="240" w:lineRule="auto"/>
    </w:pPr>
    <w:tblPr/>
  </w:style>
  <w:style w:type="table" w:styleId="1028" w:customStyle="1">
    <w:name w:val="Grid Table 6 Colorful - Accent 2"/>
    <w:uiPriority w:val="99"/>
    <w:qFormat/>
    <w:pPr>
      <w:spacing w:after="0" w:line="240" w:lineRule="auto"/>
    </w:pPr>
    <w:tblPr/>
  </w:style>
  <w:style w:type="table" w:styleId="1029" w:customStyle="1">
    <w:name w:val="Grid Table 6 Colorful - Accent 3"/>
    <w:uiPriority w:val="99"/>
    <w:qFormat/>
    <w:pPr>
      <w:spacing w:after="0" w:line="240" w:lineRule="auto"/>
    </w:pPr>
    <w:tblPr/>
  </w:style>
  <w:style w:type="table" w:styleId="1030" w:customStyle="1">
    <w:name w:val="Grid Table 6 Colorful - Accent 4"/>
    <w:uiPriority w:val="99"/>
    <w:qFormat/>
    <w:pPr>
      <w:spacing w:after="0" w:line="240" w:lineRule="auto"/>
    </w:pPr>
    <w:tblPr/>
  </w:style>
  <w:style w:type="table" w:styleId="1031" w:customStyle="1">
    <w:name w:val="Grid Table 6 Colorful - Accent 5"/>
    <w:uiPriority w:val="99"/>
    <w:qFormat/>
    <w:pPr>
      <w:spacing w:after="0" w:line="240" w:lineRule="auto"/>
    </w:pPr>
    <w:tblPr/>
  </w:style>
  <w:style w:type="table" w:styleId="1032" w:customStyle="1">
    <w:name w:val="Grid Table 6 Colorful - Accent 6"/>
    <w:uiPriority w:val="99"/>
    <w:qFormat/>
    <w:pPr>
      <w:spacing w:after="0" w:line="240" w:lineRule="auto"/>
    </w:pPr>
    <w:tblPr/>
  </w:style>
  <w:style w:type="table" w:styleId="1033" w:customStyle="1">
    <w:name w:val="Grid Table 7 Colorful"/>
    <w:uiPriority w:val="99"/>
    <w:qFormat/>
    <w:pPr>
      <w:spacing w:after="0" w:line="240" w:lineRule="auto"/>
    </w:pPr>
    <w:tblPr/>
  </w:style>
  <w:style w:type="table" w:styleId="1034" w:customStyle="1">
    <w:name w:val="Grid Table 7 Colorful - Accent 1"/>
    <w:uiPriority w:val="99"/>
    <w:qFormat/>
    <w:pPr>
      <w:spacing w:after="0" w:line="240" w:lineRule="auto"/>
    </w:pPr>
    <w:tblPr/>
  </w:style>
  <w:style w:type="table" w:styleId="1035" w:customStyle="1">
    <w:name w:val="Grid Table 7 Colorful - Accent 2"/>
    <w:uiPriority w:val="99"/>
    <w:qFormat/>
    <w:pPr>
      <w:spacing w:after="0" w:line="240" w:lineRule="auto"/>
    </w:pPr>
    <w:tblPr/>
  </w:style>
  <w:style w:type="table" w:styleId="1036" w:customStyle="1">
    <w:name w:val="Grid Table 7 Colorful - Accent 3"/>
    <w:uiPriority w:val="99"/>
    <w:qFormat/>
    <w:pPr>
      <w:spacing w:after="0" w:line="240" w:lineRule="auto"/>
    </w:pPr>
    <w:tblPr/>
  </w:style>
  <w:style w:type="table" w:styleId="1037" w:customStyle="1">
    <w:name w:val="Grid Table 7 Colorful - Accent 4"/>
    <w:uiPriority w:val="99"/>
    <w:qFormat/>
    <w:pPr>
      <w:spacing w:after="0" w:line="240" w:lineRule="auto"/>
    </w:pPr>
    <w:tblPr/>
  </w:style>
  <w:style w:type="table" w:styleId="1038" w:customStyle="1">
    <w:name w:val="Grid Table 7 Colorful - Accent 5"/>
    <w:uiPriority w:val="99"/>
    <w:qFormat/>
    <w:pPr>
      <w:spacing w:after="0" w:line="240" w:lineRule="auto"/>
    </w:pPr>
    <w:tblPr/>
  </w:style>
  <w:style w:type="table" w:styleId="1039" w:customStyle="1">
    <w:name w:val="Grid Table 7 Colorful - Accent 6"/>
    <w:uiPriority w:val="99"/>
    <w:qFormat/>
    <w:pPr>
      <w:spacing w:after="0" w:line="240" w:lineRule="auto"/>
    </w:pPr>
    <w:tblPr/>
  </w:style>
  <w:style w:type="table" w:styleId="1040" w:customStyle="1">
    <w:name w:val="List Table 1 Light"/>
    <w:uiPriority w:val="99"/>
    <w:qFormat/>
    <w:pPr>
      <w:spacing w:after="0" w:line="240" w:lineRule="auto"/>
    </w:pPr>
    <w:tblPr/>
  </w:style>
  <w:style w:type="table" w:styleId="1041" w:customStyle="1">
    <w:name w:val="List Table 1 Light - Accent 1"/>
    <w:uiPriority w:val="99"/>
    <w:qFormat/>
    <w:pPr>
      <w:spacing w:after="0" w:line="240" w:lineRule="auto"/>
    </w:pPr>
    <w:tblPr/>
  </w:style>
  <w:style w:type="table" w:styleId="1042" w:customStyle="1">
    <w:name w:val="List Table 1 Light - Accent 2"/>
    <w:uiPriority w:val="99"/>
    <w:qFormat/>
    <w:pPr>
      <w:spacing w:after="0" w:line="240" w:lineRule="auto"/>
    </w:pPr>
    <w:tblPr/>
  </w:style>
  <w:style w:type="table" w:styleId="1043" w:customStyle="1">
    <w:name w:val="List Table 1 Light - Accent 3"/>
    <w:uiPriority w:val="99"/>
    <w:qFormat/>
    <w:pPr>
      <w:spacing w:after="0" w:line="240" w:lineRule="auto"/>
    </w:pPr>
    <w:tblPr/>
  </w:style>
  <w:style w:type="table" w:styleId="1044" w:customStyle="1">
    <w:name w:val="List Table 1 Light - Accent 4"/>
    <w:uiPriority w:val="99"/>
    <w:qFormat/>
    <w:pPr>
      <w:spacing w:after="0" w:line="240" w:lineRule="auto"/>
    </w:pPr>
    <w:tblPr/>
  </w:style>
  <w:style w:type="table" w:styleId="1045" w:customStyle="1">
    <w:name w:val="List Table 1 Light - Accent 5"/>
    <w:uiPriority w:val="99"/>
    <w:qFormat/>
    <w:pPr>
      <w:spacing w:after="0" w:line="240" w:lineRule="auto"/>
    </w:pPr>
    <w:tblPr/>
  </w:style>
  <w:style w:type="table" w:styleId="1046" w:customStyle="1">
    <w:name w:val="List Table 1 Light - Accent 6"/>
    <w:uiPriority w:val="99"/>
    <w:qFormat/>
    <w:pPr>
      <w:spacing w:after="0" w:line="240" w:lineRule="auto"/>
    </w:pPr>
    <w:tblPr/>
  </w:style>
  <w:style w:type="table" w:styleId="1047" w:customStyle="1">
    <w:name w:val="List Table 2"/>
    <w:uiPriority w:val="99"/>
    <w:qFormat/>
    <w:pPr>
      <w:spacing w:after="0" w:line="240" w:lineRule="auto"/>
    </w:pPr>
    <w:tblPr/>
  </w:style>
  <w:style w:type="table" w:styleId="1048" w:customStyle="1">
    <w:name w:val="List Table 2 - Accent 1"/>
    <w:uiPriority w:val="99"/>
    <w:qFormat/>
    <w:pPr>
      <w:spacing w:after="0" w:line="240" w:lineRule="auto"/>
    </w:pPr>
    <w:tblPr/>
  </w:style>
  <w:style w:type="table" w:styleId="1049" w:customStyle="1">
    <w:name w:val="List Table 2 - Accent 2"/>
    <w:uiPriority w:val="99"/>
    <w:qFormat/>
    <w:pPr>
      <w:spacing w:after="0" w:line="240" w:lineRule="auto"/>
    </w:pPr>
    <w:tblPr/>
  </w:style>
  <w:style w:type="table" w:styleId="1050" w:customStyle="1">
    <w:name w:val="List Table 2 - Accent 3"/>
    <w:uiPriority w:val="99"/>
    <w:qFormat/>
    <w:pPr>
      <w:spacing w:after="0" w:line="240" w:lineRule="auto"/>
    </w:pPr>
    <w:tblPr/>
  </w:style>
  <w:style w:type="table" w:styleId="1051" w:customStyle="1">
    <w:name w:val="List Table 2 - Accent 4"/>
    <w:uiPriority w:val="99"/>
    <w:qFormat/>
    <w:pPr>
      <w:spacing w:after="0" w:line="240" w:lineRule="auto"/>
    </w:pPr>
    <w:tblPr/>
  </w:style>
  <w:style w:type="table" w:styleId="1052" w:customStyle="1">
    <w:name w:val="List Table 2 - Accent 5"/>
    <w:uiPriority w:val="99"/>
    <w:qFormat/>
    <w:pPr>
      <w:spacing w:after="0" w:line="240" w:lineRule="auto"/>
    </w:pPr>
    <w:tblPr/>
  </w:style>
  <w:style w:type="table" w:styleId="1053" w:customStyle="1">
    <w:name w:val="List Table 2 - Accent 6"/>
    <w:uiPriority w:val="99"/>
    <w:qFormat/>
    <w:pPr>
      <w:spacing w:after="0" w:line="240" w:lineRule="auto"/>
    </w:pPr>
    <w:tblPr/>
  </w:style>
  <w:style w:type="table" w:styleId="1054" w:customStyle="1">
    <w:name w:val="List Table 3"/>
    <w:uiPriority w:val="99"/>
    <w:qFormat/>
    <w:pPr>
      <w:spacing w:after="0" w:line="240" w:lineRule="auto"/>
    </w:pPr>
    <w:tblPr/>
  </w:style>
  <w:style w:type="table" w:styleId="1055" w:customStyle="1">
    <w:name w:val="List Table 3 - Accent 1"/>
    <w:uiPriority w:val="99"/>
    <w:qFormat/>
    <w:pPr>
      <w:spacing w:after="0" w:line="240" w:lineRule="auto"/>
    </w:pPr>
    <w:tblPr/>
  </w:style>
  <w:style w:type="table" w:styleId="1056" w:customStyle="1">
    <w:name w:val="List Table 3 - Accent 2"/>
    <w:uiPriority w:val="99"/>
    <w:qFormat/>
    <w:pPr>
      <w:spacing w:after="0" w:line="240" w:lineRule="auto"/>
    </w:pPr>
    <w:tblPr/>
  </w:style>
  <w:style w:type="table" w:styleId="1057" w:customStyle="1">
    <w:name w:val="List Table 3 - Accent 3"/>
    <w:uiPriority w:val="99"/>
    <w:qFormat/>
    <w:pPr>
      <w:spacing w:after="0" w:line="240" w:lineRule="auto"/>
    </w:pPr>
    <w:tblPr/>
  </w:style>
  <w:style w:type="table" w:styleId="1058" w:customStyle="1">
    <w:name w:val="List Table 3 - Accent 4"/>
    <w:uiPriority w:val="99"/>
    <w:qFormat/>
    <w:pPr>
      <w:spacing w:after="0" w:line="240" w:lineRule="auto"/>
    </w:pPr>
    <w:tblPr/>
  </w:style>
  <w:style w:type="table" w:styleId="1059" w:customStyle="1">
    <w:name w:val="List Table 3 - Accent 5"/>
    <w:uiPriority w:val="99"/>
    <w:qFormat/>
    <w:pPr>
      <w:spacing w:after="0" w:line="240" w:lineRule="auto"/>
    </w:pPr>
    <w:tblPr/>
  </w:style>
  <w:style w:type="table" w:styleId="1060" w:customStyle="1">
    <w:name w:val="List Table 3 - Accent 6"/>
    <w:uiPriority w:val="99"/>
    <w:qFormat/>
    <w:pPr>
      <w:spacing w:after="0" w:line="240" w:lineRule="auto"/>
    </w:pPr>
    <w:tblPr/>
  </w:style>
  <w:style w:type="table" w:styleId="1061" w:customStyle="1">
    <w:name w:val="List Table 4"/>
    <w:uiPriority w:val="99"/>
    <w:qFormat/>
    <w:pPr>
      <w:spacing w:after="0" w:line="240" w:lineRule="auto"/>
    </w:pPr>
    <w:tblPr/>
  </w:style>
  <w:style w:type="table" w:styleId="1062" w:customStyle="1">
    <w:name w:val="List Table 4 - Accent 1"/>
    <w:uiPriority w:val="99"/>
    <w:qFormat/>
    <w:pPr>
      <w:spacing w:after="0" w:line="240" w:lineRule="auto"/>
    </w:pPr>
    <w:tblPr/>
  </w:style>
  <w:style w:type="table" w:styleId="1063" w:customStyle="1">
    <w:name w:val="List Table 4 - Accent 2"/>
    <w:uiPriority w:val="99"/>
    <w:qFormat/>
    <w:pPr>
      <w:spacing w:after="0" w:line="240" w:lineRule="auto"/>
    </w:pPr>
    <w:tblPr/>
  </w:style>
  <w:style w:type="table" w:styleId="1064" w:customStyle="1">
    <w:name w:val="List Table 4 - Accent 3"/>
    <w:uiPriority w:val="99"/>
    <w:qFormat/>
    <w:pPr>
      <w:spacing w:after="0" w:line="240" w:lineRule="auto"/>
    </w:pPr>
    <w:tblPr/>
  </w:style>
  <w:style w:type="table" w:styleId="1065" w:customStyle="1">
    <w:name w:val="List Table 4 - Accent 4"/>
    <w:uiPriority w:val="99"/>
    <w:qFormat/>
    <w:pPr>
      <w:spacing w:after="0" w:line="240" w:lineRule="auto"/>
    </w:pPr>
    <w:tblPr/>
  </w:style>
  <w:style w:type="table" w:styleId="1066" w:customStyle="1">
    <w:name w:val="List Table 4 - Accent 5"/>
    <w:uiPriority w:val="99"/>
    <w:qFormat/>
    <w:pPr>
      <w:spacing w:after="0" w:line="240" w:lineRule="auto"/>
    </w:pPr>
    <w:tblPr/>
  </w:style>
  <w:style w:type="table" w:styleId="1067" w:customStyle="1">
    <w:name w:val="List Table 4 - Accent 6"/>
    <w:uiPriority w:val="99"/>
    <w:qFormat/>
    <w:pPr>
      <w:spacing w:after="0" w:line="240" w:lineRule="auto"/>
    </w:pPr>
    <w:tblPr/>
  </w:style>
  <w:style w:type="table" w:styleId="1068" w:customStyle="1">
    <w:name w:val="List Table 5 Dark"/>
    <w:uiPriority w:val="99"/>
    <w:qFormat/>
    <w:pPr>
      <w:spacing w:after="0" w:line="240" w:lineRule="auto"/>
    </w:pPr>
    <w:tblPr/>
  </w:style>
  <w:style w:type="table" w:styleId="1069" w:customStyle="1">
    <w:name w:val="List Table 5 Dark - Accent 1"/>
    <w:uiPriority w:val="99"/>
    <w:qFormat/>
    <w:pPr>
      <w:spacing w:after="0" w:line="240" w:lineRule="auto"/>
    </w:pPr>
    <w:tblPr/>
  </w:style>
  <w:style w:type="table" w:styleId="1070" w:customStyle="1">
    <w:name w:val="List Table 5 Dark - Accent 2"/>
    <w:uiPriority w:val="99"/>
    <w:qFormat/>
    <w:pPr>
      <w:spacing w:after="0" w:line="240" w:lineRule="auto"/>
    </w:pPr>
    <w:tblPr/>
  </w:style>
  <w:style w:type="table" w:styleId="1071" w:customStyle="1">
    <w:name w:val="List Table 5 Dark - Accent 3"/>
    <w:uiPriority w:val="99"/>
    <w:qFormat/>
    <w:pPr>
      <w:spacing w:after="0" w:line="240" w:lineRule="auto"/>
    </w:pPr>
    <w:tblPr/>
  </w:style>
  <w:style w:type="table" w:styleId="1072" w:customStyle="1">
    <w:name w:val="List Table 5 Dark - Accent 4"/>
    <w:uiPriority w:val="99"/>
    <w:qFormat/>
    <w:pPr>
      <w:spacing w:after="0" w:line="240" w:lineRule="auto"/>
    </w:pPr>
    <w:tblPr/>
  </w:style>
  <w:style w:type="table" w:styleId="1073" w:customStyle="1">
    <w:name w:val="List Table 5 Dark - Accent 5"/>
    <w:uiPriority w:val="99"/>
    <w:qFormat/>
    <w:pPr>
      <w:spacing w:after="0" w:line="240" w:lineRule="auto"/>
    </w:pPr>
    <w:tblPr/>
  </w:style>
  <w:style w:type="table" w:styleId="1074" w:customStyle="1">
    <w:name w:val="List Table 5 Dark - Accent 6"/>
    <w:uiPriority w:val="99"/>
    <w:qFormat/>
    <w:pPr>
      <w:spacing w:after="0" w:line="240" w:lineRule="auto"/>
    </w:pPr>
    <w:tblPr/>
  </w:style>
  <w:style w:type="table" w:styleId="1075" w:customStyle="1">
    <w:name w:val="List Table 6 Colorful"/>
    <w:uiPriority w:val="99"/>
    <w:qFormat/>
    <w:pPr>
      <w:spacing w:after="0" w:line="240" w:lineRule="auto"/>
    </w:pPr>
    <w:tblPr/>
  </w:style>
  <w:style w:type="table" w:styleId="1076" w:customStyle="1">
    <w:name w:val="List Table 6 Colorful - Accent 1"/>
    <w:uiPriority w:val="99"/>
    <w:qFormat/>
    <w:pPr>
      <w:spacing w:after="0" w:line="240" w:lineRule="auto"/>
    </w:pPr>
    <w:tblPr/>
  </w:style>
  <w:style w:type="table" w:styleId="1077" w:customStyle="1">
    <w:name w:val="List Table 6 Colorful - Accent 2"/>
    <w:uiPriority w:val="99"/>
    <w:qFormat/>
    <w:pPr>
      <w:spacing w:after="0" w:line="240" w:lineRule="auto"/>
    </w:pPr>
    <w:tblPr/>
  </w:style>
  <w:style w:type="table" w:styleId="1078" w:customStyle="1">
    <w:name w:val="List Table 6 Colorful - Accent 3"/>
    <w:uiPriority w:val="99"/>
    <w:qFormat/>
    <w:pPr>
      <w:spacing w:after="0" w:line="240" w:lineRule="auto"/>
    </w:pPr>
    <w:tblPr/>
  </w:style>
  <w:style w:type="table" w:styleId="1079" w:customStyle="1">
    <w:name w:val="List Table 6 Colorful - Accent 4"/>
    <w:uiPriority w:val="99"/>
    <w:qFormat/>
    <w:pPr>
      <w:spacing w:after="0" w:line="240" w:lineRule="auto"/>
    </w:pPr>
    <w:tblPr/>
  </w:style>
  <w:style w:type="table" w:styleId="1080" w:customStyle="1">
    <w:name w:val="List Table 6 Colorful - Accent 5"/>
    <w:uiPriority w:val="99"/>
    <w:qFormat/>
    <w:pPr>
      <w:spacing w:after="0" w:line="240" w:lineRule="auto"/>
    </w:pPr>
    <w:tblPr/>
  </w:style>
  <w:style w:type="table" w:styleId="1081" w:customStyle="1">
    <w:name w:val="List Table 6 Colorful - Accent 6"/>
    <w:uiPriority w:val="99"/>
    <w:qFormat/>
    <w:pPr>
      <w:spacing w:after="0" w:line="240" w:lineRule="auto"/>
    </w:pPr>
    <w:tblPr/>
  </w:style>
  <w:style w:type="table" w:styleId="1082" w:customStyle="1">
    <w:name w:val="List Table 7 Colorful"/>
    <w:uiPriority w:val="99"/>
    <w:qFormat/>
    <w:pPr>
      <w:spacing w:after="0" w:line="240" w:lineRule="auto"/>
    </w:pPr>
    <w:tblPr/>
  </w:style>
  <w:style w:type="table" w:styleId="1083" w:customStyle="1">
    <w:name w:val="List Table 7 Colorful - Accent 1"/>
    <w:uiPriority w:val="99"/>
    <w:qFormat/>
    <w:pPr>
      <w:spacing w:after="0" w:line="240" w:lineRule="auto"/>
    </w:pPr>
    <w:tblPr/>
  </w:style>
  <w:style w:type="table" w:styleId="1084" w:customStyle="1">
    <w:name w:val="List Table 7 Colorful - Accent 2"/>
    <w:uiPriority w:val="99"/>
    <w:qFormat/>
    <w:pPr>
      <w:spacing w:after="0" w:line="240" w:lineRule="auto"/>
    </w:pPr>
    <w:tblPr/>
  </w:style>
  <w:style w:type="table" w:styleId="1085" w:customStyle="1">
    <w:name w:val="List Table 7 Colorful - Accent 3"/>
    <w:uiPriority w:val="99"/>
    <w:qFormat/>
    <w:pPr>
      <w:spacing w:after="0" w:line="240" w:lineRule="auto"/>
    </w:pPr>
    <w:tblPr/>
  </w:style>
  <w:style w:type="table" w:styleId="1086" w:customStyle="1">
    <w:name w:val="List Table 7 Colorful - Accent 4"/>
    <w:uiPriority w:val="99"/>
    <w:qFormat/>
    <w:pPr>
      <w:spacing w:after="0" w:line="240" w:lineRule="auto"/>
    </w:pPr>
    <w:tblPr/>
  </w:style>
  <w:style w:type="table" w:styleId="1087" w:customStyle="1">
    <w:name w:val="List Table 7 Colorful - Accent 5"/>
    <w:uiPriority w:val="99"/>
    <w:qFormat/>
    <w:pPr>
      <w:spacing w:after="0" w:line="240" w:lineRule="auto"/>
    </w:pPr>
    <w:tblPr/>
  </w:style>
  <w:style w:type="table" w:styleId="1088" w:customStyle="1">
    <w:name w:val="List Table 7 Colorful - Accent 6"/>
    <w:uiPriority w:val="99"/>
    <w:qFormat/>
    <w:pPr>
      <w:spacing w:after="0" w:line="240" w:lineRule="auto"/>
    </w:pPr>
    <w:tblPr/>
  </w:style>
  <w:style w:type="table" w:styleId="1089" w:customStyle="1">
    <w:name w:val="Lined - Accent"/>
    <w:uiPriority w:val="99"/>
    <w:qFormat/>
    <w:pPr>
      <w:spacing w:after="0" w:line="240" w:lineRule="auto"/>
    </w:pPr>
    <w:rPr>
      <w:color w:val="404040"/>
    </w:rPr>
    <w:tblPr/>
  </w:style>
  <w:style w:type="table" w:styleId="1090" w:customStyle="1">
    <w:name w:val="Lined - Accent 1"/>
    <w:uiPriority w:val="99"/>
    <w:qFormat/>
    <w:pPr>
      <w:spacing w:after="0" w:line="240" w:lineRule="auto"/>
    </w:pPr>
    <w:rPr>
      <w:color w:val="404040"/>
    </w:rPr>
    <w:tblPr/>
  </w:style>
  <w:style w:type="table" w:styleId="1091" w:customStyle="1">
    <w:name w:val="Lined - Accent 2"/>
    <w:uiPriority w:val="99"/>
    <w:qFormat/>
    <w:pPr>
      <w:spacing w:after="0" w:line="240" w:lineRule="auto"/>
    </w:pPr>
    <w:rPr>
      <w:color w:val="404040"/>
    </w:rPr>
    <w:tblPr/>
  </w:style>
  <w:style w:type="table" w:styleId="1092" w:customStyle="1">
    <w:name w:val="Lined - Accent 3"/>
    <w:uiPriority w:val="99"/>
    <w:qFormat/>
    <w:pPr>
      <w:spacing w:after="0" w:line="240" w:lineRule="auto"/>
    </w:pPr>
    <w:rPr>
      <w:color w:val="404040"/>
    </w:rPr>
    <w:tblPr/>
  </w:style>
  <w:style w:type="table" w:styleId="1093" w:customStyle="1">
    <w:name w:val="Lined - Accent 4"/>
    <w:uiPriority w:val="99"/>
    <w:qFormat/>
    <w:pPr>
      <w:spacing w:after="0" w:line="240" w:lineRule="auto"/>
    </w:pPr>
    <w:rPr>
      <w:color w:val="404040"/>
    </w:rPr>
    <w:tblPr/>
  </w:style>
  <w:style w:type="table" w:styleId="1094" w:customStyle="1">
    <w:name w:val="Lined - Accent 5"/>
    <w:uiPriority w:val="99"/>
    <w:qFormat/>
    <w:pPr>
      <w:spacing w:after="0" w:line="240" w:lineRule="auto"/>
    </w:pPr>
    <w:rPr>
      <w:color w:val="404040"/>
    </w:rPr>
    <w:tblPr/>
  </w:style>
  <w:style w:type="table" w:styleId="1095" w:customStyle="1">
    <w:name w:val="Lined - Accent 6"/>
    <w:uiPriority w:val="99"/>
    <w:qFormat/>
    <w:pPr>
      <w:spacing w:after="0" w:line="240" w:lineRule="auto"/>
    </w:pPr>
    <w:rPr>
      <w:color w:val="404040"/>
    </w:rPr>
    <w:tblPr/>
  </w:style>
  <w:style w:type="table" w:styleId="1096" w:customStyle="1">
    <w:name w:val="Bordered &amp; Lined - Accent"/>
    <w:uiPriority w:val="99"/>
    <w:qFormat/>
    <w:pPr>
      <w:spacing w:after="0" w:line="240" w:lineRule="auto"/>
    </w:pPr>
    <w:rPr>
      <w:color w:val="404040"/>
    </w:rPr>
    <w:tblPr/>
  </w:style>
  <w:style w:type="table" w:styleId="1097" w:customStyle="1">
    <w:name w:val="Bordered &amp; Lined - Accent 1"/>
    <w:uiPriority w:val="99"/>
    <w:qFormat/>
    <w:pPr>
      <w:spacing w:after="0" w:line="240" w:lineRule="auto"/>
    </w:pPr>
    <w:rPr>
      <w:color w:val="404040"/>
    </w:rPr>
    <w:tblPr/>
  </w:style>
  <w:style w:type="table" w:styleId="1098" w:customStyle="1">
    <w:name w:val="Bordered &amp; Lined - Accent 2"/>
    <w:uiPriority w:val="99"/>
    <w:qFormat/>
    <w:pPr>
      <w:spacing w:after="0" w:line="240" w:lineRule="auto"/>
    </w:pPr>
    <w:rPr>
      <w:color w:val="404040"/>
    </w:rPr>
    <w:tblPr/>
  </w:style>
  <w:style w:type="table" w:styleId="1099" w:customStyle="1">
    <w:name w:val="Bordered &amp; Lined - Accent 3"/>
    <w:uiPriority w:val="99"/>
    <w:qFormat/>
    <w:pPr>
      <w:spacing w:after="0" w:line="240" w:lineRule="auto"/>
    </w:pPr>
    <w:rPr>
      <w:color w:val="404040"/>
    </w:rPr>
    <w:tblPr/>
  </w:style>
  <w:style w:type="table" w:styleId="1100" w:customStyle="1">
    <w:name w:val="Bordered &amp; Lined - Accent 4"/>
    <w:uiPriority w:val="99"/>
    <w:qFormat/>
    <w:pPr>
      <w:spacing w:after="0" w:line="240" w:lineRule="auto"/>
    </w:pPr>
    <w:rPr>
      <w:color w:val="404040"/>
    </w:rPr>
    <w:tblPr/>
  </w:style>
  <w:style w:type="table" w:styleId="1101" w:customStyle="1">
    <w:name w:val="Bordered &amp; Lined - Accent 5"/>
    <w:uiPriority w:val="99"/>
    <w:qFormat/>
    <w:pPr>
      <w:spacing w:after="0" w:line="240" w:lineRule="auto"/>
    </w:pPr>
    <w:rPr>
      <w:color w:val="404040"/>
    </w:rPr>
    <w:tblPr/>
  </w:style>
  <w:style w:type="table" w:styleId="1102" w:customStyle="1">
    <w:name w:val="Bordered &amp; Lined - Accent 6"/>
    <w:uiPriority w:val="99"/>
    <w:qFormat/>
    <w:pPr>
      <w:spacing w:after="0" w:line="240" w:lineRule="auto"/>
    </w:pPr>
    <w:rPr>
      <w:color w:val="404040"/>
    </w:rPr>
    <w:tblPr/>
  </w:style>
  <w:style w:type="table" w:styleId="1103" w:customStyle="1">
    <w:name w:val="Bordered"/>
    <w:uiPriority w:val="99"/>
    <w:qFormat/>
    <w:pPr>
      <w:spacing w:after="0" w:line="240" w:lineRule="auto"/>
    </w:pPr>
    <w:tblPr/>
  </w:style>
  <w:style w:type="table" w:styleId="1104" w:customStyle="1">
    <w:name w:val="Bordered - Accent 1"/>
    <w:uiPriority w:val="99"/>
    <w:qFormat/>
    <w:pPr>
      <w:spacing w:after="0" w:line="240" w:lineRule="auto"/>
    </w:pPr>
    <w:tblPr/>
  </w:style>
  <w:style w:type="table" w:styleId="1105" w:customStyle="1">
    <w:name w:val="Bordered - Accent 2"/>
    <w:uiPriority w:val="99"/>
    <w:qFormat/>
    <w:pPr>
      <w:spacing w:after="0" w:line="240" w:lineRule="auto"/>
    </w:pPr>
    <w:tblPr/>
  </w:style>
  <w:style w:type="table" w:styleId="1106" w:customStyle="1">
    <w:name w:val="Bordered - Accent 3"/>
    <w:uiPriority w:val="99"/>
    <w:qFormat/>
    <w:pPr>
      <w:spacing w:after="0" w:line="240" w:lineRule="auto"/>
    </w:pPr>
    <w:tblPr/>
  </w:style>
  <w:style w:type="table" w:styleId="1107" w:customStyle="1">
    <w:name w:val="Bordered - Accent 4"/>
    <w:uiPriority w:val="99"/>
    <w:qFormat/>
    <w:pPr>
      <w:spacing w:after="0" w:line="240" w:lineRule="auto"/>
    </w:pPr>
    <w:tblPr/>
  </w:style>
  <w:style w:type="table" w:styleId="1108" w:customStyle="1">
    <w:name w:val="Bordered - Accent 5"/>
    <w:uiPriority w:val="99"/>
    <w:qFormat/>
    <w:pPr>
      <w:spacing w:after="0" w:line="240" w:lineRule="auto"/>
    </w:pPr>
    <w:tblPr/>
  </w:style>
  <w:style w:type="table" w:styleId="1109" w:customStyle="1">
    <w:name w:val="Bordered - Accent 6"/>
    <w:uiPriority w:val="99"/>
    <w:qFormat/>
    <w:pPr>
      <w:spacing w:after="0" w:line="240" w:lineRule="auto"/>
    </w:pPr>
    <w:tblPr/>
  </w:style>
  <w:style w:type="paragraph" w:styleId="1110" w:customStyle="1">
    <w:name w:val="TOC Heading"/>
    <w:uiPriority w:val="39"/>
    <w:unhideWhenUsed/>
    <w:qFormat/>
    <w:rPr>
      <w:rFonts w:hint="default" w:ascii="Times New Roman" w:hAnsi="Times New Roman" w:eastAsia="宋体" w:cs="Times New Roman"/>
    </w:rPr>
  </w:style>
  <w:style w:type="paragraph" w:styleId="1111" w:customStyle="1">
    <w:name w:val="标题 11"/>
    <w:basedOn w:val="896"/>
    <w:next w:val="896"/>
    <w:link w:val="1112"/>
    <w:uiPriority w:val="0"/>
    <w:qFormat/>
    <w:pPr>
      <w:jc w:val="center"/>
      <w:keepNext/>
      <w:outlineLvl w:val="0"/>
    </w:pPr>
    <w:rPr>
      <w:rFonts w:ascii="楷体_GB2312" w:eastAsia="楷体_GB2312"/>
      <w:sz w:val="28"/>
      <w:szCs w:val="28"/>
    </w:rPr>
  </w:style>
  <w:style w:type="character" w:styleId="1112" w:customStyle="1">
    <w:name w:val="标题 1 字符"/>
    <w:link w:val="1111"/>
    <w:uiPriority w:val="0"/>
    <w:qFormat/>
    <w:rPr>
      <w:rFonts w:ascii="楷体_GB2312" w:hAnsi="Times New Roman" w:eastAsia="楷体_GB2312" w:cs="Times New Roman"/>
      <w:sz w:val="28"/>
      <w:szCs w:val="28"/>
    </w:rPr>
  </w:style>
  <w:style w:type="paragraph" w:styleId="1113" w:customStyle="1">
    <w:name w:val="标题 21"/>
    <w:basedOn w:val="896"/>
    <w:next w:val="1114"/>
    <w:link w:val="1115"/>
    <w:uiPriority w:val="0"/>
    <w:qFormat/>
    <w:pPr>
      <w:jc w:val="center"/>
      <w:keepLines/>
      <w:keepNext/>
      <w:spacing w:before="260" w:after="260" w:line="416" w:lineRule="auto"/>
      <w:outlineLvl w:val="1"/>
    </w:pPr>
    <w:rPr>
      <w:rFonts w:ascii="Arial" w:hAnsi="Arial" w:eastAsia="幼圆"/>
      <w:b/>
      <w:bCs/>
      <w:sz w:val="44"/>
      <w:szCs w:val="44"/>
    </w:rPr>
  </w:style>
  <w:style w:type="paragraph" w:styleId="1114" w:customStyle="1">
    <w:name w:val="正文缩进1"/>
    <w:basedOn w:val="896"/>
    <w:link w:val="1116"/>
    <w:uiPriority w:val="0"/>
    <w:qFormat/>
    <w:pPr>
      <w:ind w:firstLine="420"/>
    </w:pPr>
    <w:rPr>
      <w:sz w:val="20"/>
      <w:szCs w:val="21"/>
    </w:rPr>
  </w:style>
  <w:style w:type="character" w:styleId="1115" w:customStyle="1">
    <w:name w:val="标题 2 字符"/>
    <w:link w:val="1113"/>
    <w:uiPriority w:val="0"/>
    <w:qFormat/>
    <w:rPr>
      <w:rFonts w:ascii="Arial" w:hAnsi="Arial" w:eastAsia="幼圆" w:cs="Arial"/>
      <w:b/>
      <w:bCs/>
      <w:sz w:val="44"/>
      <w:szCs w:val="44"/>
    </w:rPr>
  </w:style>
  <w:style w:type="character" w:styleId="1116" w:customStyle="1">
    <w:name w:val="正文缩进 字符"/>
    <w:link w:val="1114"/>
    <w:uiPriority w:val="0"/>
    <w:qFormat/>
    <w:rPr>
      <w:szCs w:val="21"/>
    </w:rPr>
  </w:style>
  <w:style w:type="paragraph" w:styleId="1117" w:customStyle="1">
    <w:name w:val="标题 31"/>
    <w:basedOn w:val="896"/>
    <w:next w:val="1114"/>
    <w:link w:val="1118"/>
    <w:uiPriority w:val="0"/>
    <w:qFormat/>
    <w:pPr>
      <w:keepLines/>
      <w:keepNext/>
      <w:spacing w:before="260" w:after="260" w:line="416" w:lineRule="auto"/>
      <w:outlineLvl w:val="2"/>
    </w:pPr>
    <w:rPr>
      <w:b/>
      <w:bCs/>
      <w:sz w:val="32"/>
      <w:szCs w:val="32"/>
    </w:rPr>
  </w:style>
  <w:style w:type="character" w:styleId="1118" w:customStyle="1">
    <w:name w:val="标题 3 字符"/>
    <w:link w:val="1117"/>
    <w:uiPriority w:val="0"/>
    <w:qFormat/>
    <w:rPr>
      <w:rFonts w:ascii="Times New Roman" w:hAnsi="Times New Roman" w:eastAsia="宋体" w:cs="Times New Roman"/>
      <w:b/>
      <w:bCs/>
      <w:sz w:val="32"/>
      <w:szCs w:val="32"/>
    </w:rPr>
  </w:style>
  <w:style w:type="paragraph" w:styleId="1119" w:customStyle="1">
    <w:name w:val="标题 41"/>
    <w:basedOn w:val="896"/>
    <w:next w:val="1114"/>
    <w:link w:val="1120"/>
    <w:uiPriority w:val="0"/>
    <w:qFormat/>
    <w:pPr>
      <w:keepLines/>
      <w:keepNext/>
      <w:spacing w:before="280" w:after="290" w:line="376" w:lineRule="auto"/>
      <w:outlineLvl w:val="3"/>
    </w:pPr>
    <w:rPr>
      <w:rFonts w:ascii="Arial" w:hAnsi="Arial" w:eastAsia="黑体"/>
      <w:b/>
      <w:bCs/>
      <w:sz w:val="28"/>
      <w:szCs w:val="28"/>
    </w:rPr>
  </w:style>
  <w:style w:type="character" w:styleId="1120" w:customStyle="1">
    <w:name w:val="标题 4 字符"/>
    <w:link w:val="1119"/>
    <w:uiPriority w:val="0"/>
    <w:qFormat/>
    <w:rPr>
      <w:rFonts w:ascii="Arial" w:hAnsi="Arial" w:eastAsia="黑体" w:cs="Arial"/>
      <w:b/>
      <w:bCs/>
      <w:sz w:val="28"/>
      <w:szCs w:val="28"/>
    </w:rPr>
  </w:style>
  <w:style w:type="paragraph" w:styleId="1121" w:customStyle="1">
    <w:name w:val="标题 51"/>
    <w:basedOn w:val="896"/>
    <w:next w:val="1114"/>
    <w:link w:val="1122"/>
    <w:uiPriority w:val="0"/>
    <w:qFormat/>
    <w:pPr>
      <w:keepNext/>
      <w:outlineLvl w:val="4"/>
    </w:pPr>
    <w:rPr>
      <w:rFonts w:ascii="宋体"/>
      <w:color w:val="000000"/>
      <w:sz w:val="28"/>
      <w:szCs w:val="28"/>
    </w:rPr>
  </w:style>
  <w:style w:type="character" w:styleId="1122" w:customStyle="1">
    <w:name w:val="标题 5 字符"/>
    <w:link w:val="1121"/>
    <w:uiPriority w:val="0"/>
    <w:qFormat/>
    <w:rPr>
      <w:rFonts w:ascii="宋体" w:hAnsi="Times New Roman" w:eastAsia="宋体" w:cs="Times New Roman"/>
      <w:color w:val="000000"/>
      <w:sz w:val="28"/>
      <w:szCs w:val="28"/>
    </w:rPr>
  </w:style>
  <w:style w:type="paragraph" w:styleId="1123" w:customStyle="1">
    <w:name w:val="标题 61"/>
    <w:basedOn w:val="896"/>
    <w:next w:val="896"/>
    <w:link w:val="1124"/>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24" w:customStyle="1">
    <w:name w:val="标题 6 字符"/>
    <w:link w:val="1123"/>
    <w:uiPriority w:val="0"/>
    <w:qFormat/>
    <w:rPr>
      <w:rFonts w:ascii="Arial" w:hAnsi="Arial" w:eastAsia="黑体" w:cs="Times New Roman"/>
      <w:b/>
      <w:bCs/>
      <w:sz w:val="24"/>
      <w:szCs w:val="24"/>
    </w:rPr>
  </w:style>
  <w:style w:type="paragraph" w:styleId="1125" w:customStyle="1">
    <w:name w:val="标题 71"/>
    <w:basedOn w:val="896"/>
    <w:next w:val="896"/>
    <w:link w:val="1126"/>
    <w:uiPriority w:val="0"/>
    <w:qFormat/>
    <w:pPr>
      <w:numPr>
        <w:ilvl w:val="6"/>
        <w:numId w:val="2"/>
      </w:numPr>
      <w:keepLines/>
      <w:keepNext/>
      <w:spacing w:before="240" w:after="64" w:line="320" w:lineRule="auto"/>
      <w:outlineLvl w:val="6"/>
    </w:pPr>
    <w:rPr>
      <w:b/>
      <w:bCs/>
      <w:sz w:val="24"/>
      <w:szCs w:val="24"/>
    </w:rPr>
  </w:style>
  <w:style w:type="character" w:styleId="1126" w:customStyle="1">
    <w:name w:val="标题 7 字符"/>
    <w:link w:val="1125"/>
    <w:uiPriority w:val="0"/>
    <w:qFormat/>
    <w:rPr>
      <w:rFonts w:ascii="Times New Roman" w:hAnsi="Times New Roman" w:eastAsia="宋体" w:cs="Times New Roman"/>
      <w:b/>
      <w:bCs/>
      <w:sz w:val="24"/>
      <w:szCs w:val="24"/>
    </w:rPr>
  </w:style>
  <w:style w:type="paragraph" w:styleId="1127" w:customStyle="1">
    <w:name w:val="标题 81"/>
    <w:basedOn w:val="896"/>
    <w:next w:val="896"/>
    <w:link w:val="1128"/>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28" w:customStyle="1">
    <w:name w:val="标题 8 字符"/>
    <w:link w:val="1127"/>
    <w:uiPriority w:val="0"/>
    <w:qFormat/>
    <w:rPr>
      <w:rFonts w:ascii="Arial" w:hAnsi="Arial" w:eastAsia="黑体" w:cs="Times New Roman"/>
      <w:sz w:val="24"/>
      <w:szCs w:val="24"/>
    </w:rPr>
  </w:style>
  <w:style w:type="paragraph" w:styleId="1129" w:customStyle="1">
    <w:name w:val="标题 91"/>
    <w:basedOn w:val="896"/>
    <w:next w:val="896"/>
    <w:link w:val="1130"/>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30" w:customStyle="1">
    <w:name w:val="标题 9 字符"/>
    <w:link w:val="1129"/>
    <w:uiPriority w:val="0"/>
    <w:qFormat/>
    <w:rPr>
      <w:rFonts w:ascii="Arial" w:hAnsi="Arial" w:eastAsia="黑体" w:cs="Times New Roman"/>
      <w:szCs w:val="21"/>
    </w:rPr>
  </w:style>
  <w:style w:type="character" w:styleId="1131" w:customStyle="1">
    <w:name w:val="默认段落字体1"/>
    <w:link w:val="896"/>
    <w:uiPriority w:val="1"/>
    <w:unhideWhenUsed/>
    <w:qFormat/>
  </w:style>
  <w:style w:type="table" w:styleId="1132" w:customStyle="1">
    <w:name w:val="普通表格1"/>
    <w:uiPriority w:val="99"/>
    <w:unhideWhenUsed/>
    <w:qFormat/>
    <w:tblPr/>
  </w:style>
  <w:style w:type="paragraph" w:styleId="1133" w:customStyle="1">
    <w:name w:val="列表 31"/>
    <w:basedOn w:val="896"/>
    <w:uiPriority w:val="0"/>
    <w:qFormat/>
    <w:pPr>
      <w:ind w:left="100" w:hanging="200"/>
    </w:pPr>
    <w:rPr>
      <w:rFonts w:ascii="Times New Roman" w:hAnsi="Times New Roman" w:eastAsia="宋体" w:cs="Times New Roman"/>
      <w:szCs w:val="21"/>
    </w:rPr>
  </w:style>
  <w:style w:type="paragraph" w:styleId="1134" w:customStyle="1">
    <w:name w:val="目录 71"/>
    <w:basedOn w:val="896"/>
    <w:next w:val="896"/>
    <w:uiPriority w:val="0"/>
    <w:semiHidden/>
    <w:qFormat/>
    <w:pPr>
      <w:ind w:left="1260"/>
      <w:jc w:val="left"/>
    </w:pPr>
    <w:rPr>
      <w:rFonts w:ascii="Times New Roman" w:hAnsi="Times New Roman" w:eastAsia="宋体" w:cs="Times New Roman"/>
      <w:szCs w:val="21"/>
    </w:rPr>
  </w:style>
  <w:style w:type="paragraph" w:styleId="1135" w:customStyle="1">
    <w:name w:val="文档结构图1"/>
    <w:basedOn w:val="896"/>
    <w:link w:val="1136"/>
    <w:uiPriority w:val="0"/>
    <w:semiHidden/>
    <w:qFormat/>
    <w:pPr>
      <w:shd w:val="clear" w:color="auto" w:fill="000080"/>
    </w:pPr>
    <w:rPr>
      <w:sz w:val="20"/>
      <w:szCs w:val="21"/>
    </w:rPr>
  </w:style>
  <w:style w:type="character" w:styleId="1136" w:customStyle="1">
    <w:name w:val="文档结构图 字符"/>
    <w:link w:val="1135"/>
    <w:uiPriority w:val="0"/>
    <w:semiHidden/>
    <w:qFormat/>
    <w:rPr>
      <w:rFonts w:ascii="Times New Roman" w:hAnsi="Times New Roman" w:eastAsia="宋体" w:cs="Times New Roman"/>
      <w:szCs w:val="21"/>
      <w:shd w:val="clear" w:color="auto" w:fill="000080"/>
    </w:rPr>
  </w:style>
  <w:style w:type="paragraph" w:styleId="1137" w:customStyle="1">
    <w:name w:val="批注文字1"/>
    <w:basedOn w:val="896"/>
    <w:link w:val="1138"/>
    <w:uiPriority w:val="99"/>
    <w:unhideWhenUsed/>
    <w:qFormat/>
    <w:pPr>
      <w:jc w:val="left"/>
    </w:pPr>
  </w:style>
  <w:style w:type="character" w:styleId="1138" w:customStyle="1">
    <w:name w:val="批注文字 字符"/>
    <w:link w:val="1137"/>
    <w:uiPriority w:val="99"/>
    <w:semiHidden/>
    <w:qFormat/>
  </w:style>
  <w:style w:type="paragraph" w:styleId="1139" w:customStyle="1">
    <w:name w:val="正文文本 31"/>
    <w:basedOn w:val="896"/>
    <w:link w:val="1140"/>
    <w:uiPriority w:val="0"/>
    <w:qFormat/>
    <w:rPr>
      <w:rFonts w:ascii="仿宋_GB2312" w:hAnsi="Arial" w:eastAsia="仿宋_GB2312"/>
      <w:sz w:val="32"/>
      <w:szCs w:val="32"/>
    </w:rPr>
  </w:style>
  <w:style w:type="character" w:styleId="1140" w:customStyle="1">
    <w:name w:val="正文文本 3 字符"/>
    <w:link w:val="1139"/>
    <w:uiPriority w:val="0"/>
    <w:qFormat/>
    <w:rPr>
      <w:rFonts w:ascii="仿宋_GB2312" w:hAnsi="Arial" w:eastAsia="仿宋_GB2312" w:cs="Times New Roman"/>
      <w:sz w:val="32"/>
      <w:szCs w:val="32"/>
    </w:rPr>
  </w:style>
  <w:style w:type="paragraph" w:styleId="1141" w:customStyle="1">
    <w:name w:val="正文文本缩进1"/>
    <w:basedOn w:val="896"/>
    <w:link w:val="1142"/>
    <w:uiPriority w:val="99"/>
    <w:unhideWhenUsed/>
    <w:qFormat/>
    <w:pPr>
      <w:ind w:left="420"/>
      <w:spacing w:after="120"/>
    </w:pPr>
  </w:style>
  <w:style w:type="character" w:styleId="1142" w:customStyle="1">
    <w:name w:val="正文文本缩进 字符"/>
    <w:link w:val="1141"/>
    <w:uiPriority w:val="99"/>
    <w:semiHidden/>
    <w:qFormat/>
  </w:style>
  <w:style w:type="paragraph" w:styleId="1143" w:customStyle="1">
    <w:name w:val="列表 21"/>
    <w:basedOn w:val="896"/>
    <w:uiPriority w:val="0"/>
    <w:qFormat/>
    <w:pPr>
      <w:ind w:left="100" w:hanging="200"/>
    </w:pPr>
    <w:rPr>
      <w:rFonts w:ascii="Times New Roman" w:hAnsi="Times New Roman" w:eastAsia="宋体" w:cs="Times New Roman"/>
      <w:szCs w:val="21"/>
    </w:rPr>
  </w:style>
  <w:style w:type="paragraph" w:styleId="1144" w:customStyle="1">
    <w:name w:val="目录 51"/>
    <w:basedOn w:val="896"/>
    <w:next w:val="896"/>
    <w:uiPriority w:val="0"/>
    <w:semiHidden/>
    <w:qFormat/>
    <w:pPr>
      <w:ind w:left="840"/>
      <w:jc w:val="left"/>
    </w:pPr>
    <w:rPr>
      <w:rFonts w:ascii="Times New Roman" w:hAnsi="Times New Roman" w:eastAsia="宋体" w:cs="Times New Roman"/>
      <w:szCs w:val="21"/>
    </w:rPr>
  </w:style>
  <w:style w:type="paragraph" w:styleId="1145" w:customStyle="1">
    <w:name w:val="目录 31"/>
    <w:basedOn w:val="896"/>
    <w:next w:val="896"/>
    <w:uiPriority w:val="0"/>
    <w:semiHidden/>
    <w:qFormat/>
    <w:pPr>
      <w:ind w:left="420"/>
      <w:jc w:val="left"/>
    </w:pPr>
    <w:rPr>
      <w:rFonts w:ascii="Times New Roman" w:hAnsi="Times New Roman" w:eastAsia="宋体" w:cs="Times New Roman"/>
      <w:i/>
      <w:iCs/>
      <w:szCs w:val="24"/>
    </w:rPr>
  </w:style>
  <w:style w:type="paragraph" w:styleId="1146" w:customStyle="1">
    <w:name w:val="纯文本1"/>
    <w:basedOn w:val="896"/>
    <w:link w:val="1147"/>
    <w:uiPriority w:val="0"/>
    <w:qFormat/>
    <w:rPr>
      <w:rFonts w:ascii="宋体" w:hAnsi="Courier New"/>
      <w:sz w:val="20"/>
      <w:szCs w:val="21"/>
    </w:rPr>
  </w:style>
  <w:style w:type="character" w:styleId="1147" w:customStyle="1">
    <w:name w:val="纯文本 字符"/>
    <w:link w:val="1146"/>
    <w:uiPriority w:val="0"/>
    <w:qFormat/>
    <w:rPr>
      <w:rFonts w:ascii="宋体" w:hAnsi="Courier New" w:eastAsia="宋体" w:cs="Courier New"/>
      <w:szCs w:val="21"/>
    </w:rPr>
  </w:style>
  <w:style w:type="paragraph" w:styleId="1148" w:customStyle="1">
    <w:name w:val="目录 81"/>
    <w:basedOn w:val="896"/>
    <w:next w:val="896"/>
    <w:uiPriority w:val="0"/>
    <w:semiHidden/>
    <w:qFormat/>
    <w:pPr>
      <w:ind w:left="1470"/>
      <w:jc w:val="left"/>
    </w:pPr>
    <w:rPr>
      <w:rFonts w:ascii="Times New Roman" w:hAnsi="Times New Roman" w:eastAsia="宋体" w:cs="Times New Roman"/>
      <w:szCs w:val="21"/>
    </w:rPr>
  </w:style>
  <w:style w:type="paragraph" w:styleId="1149" w:customStyle="1">
    <w:name w:val="日期1"/>
    <w:basedOn w:val="896"/>
    <w:next w:val="896"/>
    <w:link w:val="1150"/>
    <w:uiPriority w:val="0"/>
    <w:qFormat/>
    <w:rPr>
      <w:sz w:val="24"/>
      <w:szCs w:val="24"/>
    </w:rPr>
  </w:style>
  <w:style w:type="character" w:styleId="1150" w:customStyle="1">
    <w:name w:val="日期 字符"/>
    <w:link w:val="1149"/>
    <w:uiPriority w:val="0"/>
    <w:qFormat/>
    <w:rPr>
      <w:rFonts w:ascii="Times New Roman" w:hAnsi="Times New Roman" w:eastAsia="宋体" w:cs="Times New Roman"/>
      <w:sz w:val="24"/>
      <w:szCs w:val="24"/>
    </w:rPr>
  </w:style>
  <w:style w:type="paragraph" w:styleId="1151" w:customStyle="1">
    <w:name w:val="正文文本缩进 21"/>
    <w:basedOn w:val="896"/>
    <w:link w:val="1152"/>
    <w:uiPriority w:val="0"/>
    <w:qFormat/>
    <w:pPr>
      <w:ind w:left="630" w:firstLine="645"/>
    </w:pPr>
    <w:rPr>
      <w:rFonts w:ascii="Arial" w:hAnsi="Arial" w:eastAsia="仿宋_GB2312"/>
      <w:sz w:val="32"/>
      <w:szCs w:val="32"/>
    </w:rPr>
  </w:style>
  <w:style w:type="character" w:styleId="1152" w:customStyle="1">
    <w:name w:val="正文文本缩进 2 字符"/>
    <w:link w:val="1151"/>
    <w:uiPriority w:val="0"/>
    <w:qFormat/>
    <w:rPr>
      <w:rFonts w:ascii="Arial" w:hAnsi="Arial" w:eastAsia="仿宋_GB2312" w:cs="Arial"/>
      <w:sz w:val="32"/>
      <w:szCs w:val="32"/>
    </w:rPr>
  </w:style>
  <w:style w:type="paragraph" w:styleId="1153" w:customStyle="1">
    <w:name w:val="批注框文本1"/>
    <w:basedOn w:val="896"/>
    <w:link w:val="1154"/>
    <w:uiPriority w:val="0"/>
    <w:semiHidden/>
    <w:qFormat/>
    <w:rPr>
      <w:sz w:val="18"/>
      <w:szCs w:val="18"/>
    </w:rPr>
  </w:style>
  <w:style w:type="character" w:styleId="1154" w:customStyle="1">
    <w:name w:val="批注框文本 字符"/>
    <w:link w:val="1153"/>
    <w:uiPriority w:val="0"/>
    <w:semiHidden/>
    <w:qFormat/>
    <w:rPr>
      <w:rFonts w:ascii="Times New Roman" w:hAnsi="Times New Roman" w:eastAsia="宋体" w:cs="Times New Roman"/>
      <w:sz w:val="18"/>
      <w:szCs w:val="18"/>
    </w:rPr>
  </w:style>
  <w:style w:type="paragraph" w:styleId="1155" w:customStyle="1">
    <w:name w:val="页脚1"/>
    <w:basedOn w:val="896"/>
    <w:link w:val="1156"/>
    <w:uiPriority w:val="99"/>
    <w:qFormat/>
    <w:pPr>
      <w:jc w:val="left"/>
      <w:tabs>
        <w:tab w:val="center" w:pos="4153" w:leader="none"/>
        <w:tab w:val="right" w:pos="8306" w:leader="none"/>
      </w:tabs>
    </w:pPr>
    <w:rPr>
      <w:sz w:val="18"/>
      <w:szCs w:val="18"/>
    </w:rPr>
  </w:style>
  <w:style w:type="character" w:styleId="1156" w:customStyle="1">
    <w:name w:val="页脚 字符"/>
    <w:link w:val="1155"/>
    <w:uiPriority w:val="99"/>
    <w:qFormat/>
    <w:rPr>
      <w:rFonts w:ascii="Times New Roman" w:hAnsi="Times New Roman" w:eastAsia="宋体" w:cs="Times New Roman"/>
      <w:sz w:val="18"/>
      <w:szCs w:val="18"/>
    </w:rPr>
  </w:style>
  <w:style w:type="paragraph" w:styleId="1157" w:customStyle="1">
    <w:name w:val="页眉1"/>
    <w:basedOn w:val="896"/>
    <w:link w:val="1158"/>
    <w:uiPriority w:val="99"/>
    <w:qFormat/>
    <w:pPr>
      <w:jc w:val="center"/>
      <w:tabs>
        <w:tab w:val="center" w:pos="4153" w:leader="none"/>
        <w:tab w:val="right" w:pos="8306" w:leader="none"/>
      </w:tabs>
      <w:pBdr>
        <w:bottom w:val="single" w:color="000000" w:sz="6" w:space="1"/>
      </w:pBdr>
    </w:pPr>
    <w:rPr>
      <w:sz w:val="18"/>
      <w:szCs w:val="18"/>
    </w:rPr>
  </w:style>
  <w:style w:type="character" w:styleId="1158" w:customStyle="1">
    <w:name w:val="页眉 字符"/>
    <w:link w:val="1157"/>
    <w:uiPriority w:val="99"/>
    <w:qFormat/>
    <w:rPr>
      <w:rFonts w:ascii="Times New Roman" w:hAnsi="Times New Roman" w:eastAsia="宋体" w:cs="Times New Roman"/>
      <w:sz w:val="18"/>
      <w:szCs w:val="18"/>
    </w:rPr>
  </w:style>
  <w:style w:type="paragraph" w:styleId="1159" w:customStyle="1">
    <w:name w:val="目录 11"/>
    <w:basedOn w:val="896"/>
    <w:next w:val="896"/>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60" w:customStyle="1">
    <w:name w:val="目录 41"/>
    <w:basedOn w:val="896"/>
    <w:next w:val="896"/>
    <w:uiPriority w:val="0"/>
    <w:semiHidden/>
    <w:qFormat/>
    <w:pPr>
      <w:ind w:left="630"/>
      <w:jc w:val="left"/>
    </w:pPr>
    <w:rPr>
      <w:rFonts w:ascii="Times New Roman" w:hAnsi="Times New Roman" w:eastAsia="宋体" w:cs="Times New Roman"/>
      <w:szCs w:val="21"/>
    </w:rPr>
  </w:style>
  <w:style w:type="paragraph" w:styleId="1161" w:customStyle="1">
    <w:name w:val="列表1"/>
    <w:basedOn w:val="896"/>
    <w:uiPriority w:val="0"/>
    <w:qFormat/>
    <w:pPr>
      <w:ind w:left="200" w:hanging="200"/>
    </w:pPr>
    <w:rPr>
      <w:rFonts w:ascii="Times New Roman" w:hAnsi="Times New Roman" w:eastAsia="宋体" w:cs="Times New Roman"/>
      <w:szCs w:val="21"/>
    </w:rPr>
  </w:style>
  <w:style w:type="paragraph" w:styleId="1162" w:customStyle="1">
    <w:name w:val="目录 61"/>
    <w:basedOn w:val="896"/>
    <w:next w:val="896"/>
    <w:uiPriority w:val="0"/>
    <w:semiHidden/>
    <w:qFormat/>
    <w:pPr>
      <w:ind w:left="1050"/>
      <w:jc w:val="left"/>
    </w:pPr>
    <w:rPr>
      <w:rFonts w:ascii="Times New Roman" w:hAnsi="Times New Roman" w:eastAsia="宋体" w:cs="Times New Roman"/>
      <w:szCs w:val="21"/>
    </w:rPr>
  </w:style>
  <w:style w:type="paragraph" w:styleId="1163" w:customStyle="1">
    <w:name w:val="正文文本缩进 31"/>
    <w:basedOn w:val="896"/>
    <w:link w:val="1164"/>
    <w:uiPriority w:val="0"/>
    <w:qFormat/>
    <w:pPr>
      <w:ind w:left="645" w:firstLine="645"/>
    </w:pPr>
    <w:rPr>
      <w:rFonts w:ascii="Arial" w:hAnsi="Arial" w:eastAsia="仿宋_GB2312"/>
      <w:color w:val="ffff00"/>
      <w:sz w:val="32"/>
      <w:szCs w:val="32"/>
    </w:rPr>
  </w:style>
  <w:style w:type="character" w:styleId="1164" w:customStyle="1">
    <w:name w:val="正文文本缩进 3 字符"/>
    <w:link w:val="1163"/>
    <w:uiPriority w:val="0"/>
    <w:qFormat/>
    <w:rPr>
      <w:rFonts w:ascii="Arial" w:hAnsi="Arial" w:eastAsia="仿宋_GB2312" w:cs="Arial"/>
      <w:color w:val="ffff00"/>
      <w:sz w:val="32"/>
      <w:szCs w:val="32"/>
    </w:rPr>
  </w:style>
  <w:style w:type="paragraph" w:styleId="1165" w:customStyle="1">
    <w:name w:val="图表目录1"/>
    <w:basedOn w:val="896"/>
    <w:next w:val="896"/>
    <w:uiPriority w:val="0"/>
    <w:semiHidden/>
    <w:qFormat/>
    <w:pPr>
      <w:ind w:left="840" w:hanging="420"/>
    </w:pPr>
    <w:rPr>
      <w:rFonts w:ascii="Times New Roman" w:hAnsi="Times New Roman" w:eastAsia="宋体" w:cs="Times New Roman"/>
      <w:szCs w:val="21"/>
    </w:rPr>
  </w:style>
  <w:style w:type="paragraph" w:styleId="1166" w:customStyle="1">
    <w:name w:val="目录 21"/>
    <w:basedOn w:val="896"/>
    <w:next w:val="896"/>
    <w:uiPriority w:val="0"/>
    <w:semiHidden/>
    <w:qFormat/>
    <w:pPr>
      <w:ind w:left="210"/>
      <w:jc w:val="left"/>
    </w:pPr>
    <w:rPr>
      <w:rFonts w:ascii="Times New Roman" w:hAnsi="Times New Roman" w:eastAsia="宋体" w:cs="Times New Roman"/>
      <w:smallCaps/>
      <w:szCs w:val="24"/>
    </w:rPr>
  </w:style>
  <w:style w:type="paragraph" w:styleId="1167" w:customStyle="1">
    <w:name w:val="目录 91"/>
    <w:basedOn w:val="896"/>
    <w:next w:val="896"/>
    <w:uiPriority w:val="0"/>
    <w:semiHidden/>
    <w:qFormat/>
    <w:pPr>
      <w:ind w:left="1680"/>
      <w:jc w:val="left"/>
    </w:pPr>
    <w:rPr>
      <w:rFonts w:ascii="Times New Roman" w:hAnsi="Times New Roman" w:eastAsia="宋体" w:cs="Times New Roman"/>
      <w:szCs w:val="21"/>
    </w:rPr>
  </w:style>
  <w:style w:type="paragraph" w:styleId="1168" w:customStyle="1">
    <w:name w:val="正文文本 21"/>
    <w:basedOn w:val="896"/>
    <w:link w:val="1169"/>
    <w:uiPriority w:val="0"/>
    <w:qFormat/>
    <w:pPr>
      <w:jc w:val="center"/>
      <w:widowControl/>
    </w:pPr>
    <w:rPr>
      <w:rFonts w:ascii="楷体_GB2312" w:eastAsia="楷体_GB2312"/>
      <w:sz w:val="28"/>
      <w:szCs w:val="28"/>
    </w:rPr>
  </w:style>
  <w:style w:type="character" w:styleId="1169" w:customStyle="1">
    <w:name w:val="正文文本 2 字符"/>
    <w:link w:val="1168"/>
    <w:uiPriority w:val="0"/>
    <w:qFormat/>
    <w:rPr>
      <w:rFonts w:ascii="楷体_GB2312" w:hAnsi="Times New Roman" w:eastAsia="楷体_GB2312" w:cs="Times New Roman"/>
      <w:sz w:val="28"/>
      <w:szCs w:val="28"/>
    </w:rPr>
  </w:style>
  <w:style w:type="paragraph" w:styleId="1170" w:customStyle="1">
    <w:name w:val="普通(网站)1"/>
    <w:basedOn w:val="896"/>
    <w:uiPriority w:val="99"/>
    <w:qFormat/>
    <w:pPr>
      <w:jc w:val="left"/>
      <w:spacing w:before="100" w:beforeAutospacing="1" w:after="100" w:afterAutospacing="1"/>
      <w:widowControl/>
    </w:pPr>
    <w:rPr>
      <w:rFonts w:ascii="宋体" w:hAnsi="宋体" w:eastAsia="宋体" w:cs="宋体"/>
      <w:sz w:val="24"/>
      <w:szCs w:val="24"/>
    </w:rPr>
  </w:style>
  <w:style w:type="paragraph" w:styleId="1171" w:customStyle="1">
    <w:name w:val="索引 11"/>
    <w:basedOn w:val="896"/>
    <w:next w:val="896"/>
    <w:uiPriority w:val="0"/>
    <w:semiHidden/>
    <w:qFormat/>
    <w:pPr>
      <w:spacing w:line="240" w:lineRule="atLeast"/>
    </w:pPr>
    <w:rPr>
      <w:rFonts w:ascii="Times New Roman" w:hAnsi="Times New Roman" w:eastAsia="宋体" w:cs="Times New Roman"/>
      <w:b/>
      <w:bCs/>
      <w:szCs w:val="21"/>
    </w:rPr>
  </w:style>
  <w:style w:type="paragraph" w:styleId="1172" w:customStyle="1">
    <w:name w:val="批注主题1"/>
    <w:basedOn w:val="1137"/>
    <w:next w:val="1137"/>
    <w:link w:val="1173"/>
    <w:uiPriority w:val="0"/>
    <w:semiHidden/>
    <w:qFormat/>
    <w:rPr>
      <w:b/>
      <w:bCs/>
      <w:sz w:val="20"/>
      <w:szCs w:val="21"/>
    </w:rPr>
  </w:style>
  <w:style w:type="character" w:styleId="1173" w:customStyle="1">
    <w:name w:val="批注主题 字符"/>
    <w:link w:val="1172"/>
    <w:uiPriority w:val="0"/>
    <w:semiHidden/>
    <w:qFormat/>
    <w:rPr>
      <w:rFonts w:ascii="Times New Roman" w:hAnsi="Times New Roman" w:eastAsia="宋体" w:cs="Times New Roman"/>
      <w:b/>
      <w:bCs/>
      <w:szCs w:val="21"/>
    </w:rPr>
  </w:style>
  <w:style w:type="paragraph" w:styleId="1174" w:customStyle="1">
    <w:name w:val="正文首行缩进 21"/>
    <w:basedOn w:val="1141"/>
    <w:link w:val="1175"/>
    <w:uiPriority w:val="0"/>
    <w:qFormat/>
    <w:pPr>
      <w:ind w:left="0" w:firstLine="420"/>
      <w:spacing w:after="0" w:line="360" w:lineRule="auto"/>
    </w:pPr>
    <w:rPr>
      <w:rFonts w:ascii="宋体" w:hAnsi="宋体"/>
      <w:sz w:val="20"/>
      <w:szCs w:val="20"/>
    </w:rPr>
  </w:style>
  <w:style w:type="character" w:styleId="1175" w:customStyle="1">
    <w:name w:val="正文首行缩进 2 字符"/>
    <w:link w:val="1174"/>
    <w:uiPriority w:val="0"/>
    <w:qFormat/>
    <w:rPr>
      <w:rFonts w:ascii="宋体" w:hAnsi="宋体" w:eastAsia="宋体" w:cs="Times New Roman"/>
      <w:szCs w:val="20"/>
    </w:rPr>
  </w:style>
  <w:style w:type="table" w:styleId="1176" w:customStyle="1">
    <w:name w:val="网格型1"/>
    <w:basedOn w:val="1132"/>
    <w:uiPriority w:val="0"/>
    <w:qFormat/>
    <w:pPr>
      <w:jc w:val="both"/>
      <w:widowControl w:val="off"/>
    </w:pPr>
    <w:rPr>
      <w:rFonts w:ascii="Times New Roman" w:hAnsi="Times New Roman" w:eastAsia="宋体" w:cs="Times New Roman"/>
      <w:sz w:val="20"/>
      <w:szCs w:val="20"/>
    </w:rPr>
    <w:tblPr/>
  </w:style>
  <w:style w:type="character" w:styleId="1177" w:customStyle="1">
    <w:name w:val="要点1"/>
    <w:link w:val="896"/>
    <w:uiPriority w:val="0"/>
    <w:qFormat/>
    <w:rPr>
      <w:b/>
      <w:bCs/>
    </w:rPr>
  </w:style>
  <w:style w:type="character" w:styleId="1178" w:customStyle="1">
    <w:name w:val="页码1"/>
    <w:link w:val="896"/>
    <w:uiPriority w:val="0"/>
    <w:qFormat/>
  </w:style>
  <w:style w:type="character" w:styleId="1179" w:customStyle="1">
    <w:name w:val="访问过的超链接"/>
    <w:link w:val="896"/>
    <w:uiPriority w:val="0"/>
    <w:qFormat/>
    <w:rPr>
      <w:color w:val="800080"/>
      <w:u w:val="single"/>
    </w:rPr>
  </w:style>
  <w:style w:type="character" w:styleId="1180" w:customStyle="1">
    <w:name w:val="超链接11"/>
    <w:link w:val="896"/>
    <w:uiPriority w:val="99"/>
    <w:qFormat/>
    <w:rPr>
      <w:color w:val="0000ff"/>
      <w:u w:val="single"/>
    </w:rPr>
  </w:style>
  <w:style w:type="character" w:styleId="1181" w:customStyle="1">
    <w:name w:val="批注引用1"/>
    <w:link w:val="896"/>
    <w:uiPriority w:val="0"/>
    <w:semiHidden/>
    <w:qFormat/>
    <w:rPr>
      <w:sz w:val="21"/>
      <w:szCs w:val="21"/>
    </w:rPr>
  </w:style>
  <w:style w:type="paragraph" w:styleId="1182" w:customStyle="1">
    <w:name w:val="段"/>
    <w:next w:val="896"/>
    <w:uiPriority w:val="0"/>
    <w:qFormat/>
    <w:pPr>
      <w:ind w:firstLine="200"/>
      <w:jc w:val="both"/>
    </w:pPr>
    <w:rPr>
      <w:rFonts w:hint="default" w:ascii="宋体" w:hAnsi="Times New Roman" w:eastAsia="Times New Roman" w:cs="Times New Roman"/>
      <w:sz w:val="21"/>
      <w:lang w:eastAsia="zh-CN"/>
    </w:rPr>
  </w:style>
  <w:style w:type="character" w:styleId="1183" w:customStyle="1">
    <w:name w:val="font5 Char"/>
    <w:link w:val="896"/>
    <w:uiPriority w:val="0"/>
    <w:qFormat/>
    <w:rPr>
      <w:rFonts w:ascii="宋体" w:hAnsi="宋体" w:eastAsia="宋体"/>
      <w:sz w:val="28"/>
      <w:szCs w:val="28"/>
      <w:lang w:val="en-US" w:eastAsia="zh-CN" w:bidi="ar-SA"/>
    </w:rPr>
  </w:style>
  <w:style w:type="character" w:styleId="1184" w:customStyle="1">
    <w:name w:val="二级目录 Char"/>
    <w:link w:val="1185"/>
    <w:uiPriority w:val="0"/>
    <w:qFormat/>
    <w:rPr>
      <w:b/>
      <w:sz w:val="30"/>
      <w:szCs w:val="28"/>
      <w:lang w:val="en-US" w:eastAsia="zh-CN" w:bidi="ar-SA"/>
    </w:rPr>
  </w:style>
  <w:style w:type="paragraph" w:styleId="1185" w:customStyle="1">
    <w:name w:val="二级目录"/>
    <w:next w:val="896"/>
    <w:link w:val="1184"/>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186" w:customStyle="1">
    <w:name w:val="列出段落 Char"/>
    <w:link w:val="1187"/>
    <w:uiPriority w:val="0"/>
    <w:qFormat/>
    <w:rPr>
      <w:rFonts w:ascii="Calibri" w:hAnsi="Calibri"/>
      <w:sz w:val="24"/>
      <w:szCs w:val="24"/>
      <w:lang w:eastAsia="en-US" w:bidi="en-US"/>
    </w:rPr>
  </w:style>
  <w:style w:type="paragraph" w:styleId="1187" w:customStyle="1">
    <w:name w:val="列出段落1"/>
    <w:basedOn w:val="896"/>
    <w:link w:val="1186"/>
    <w:uiPriority w:val="0"/>
    <w:qFormat/>
    <w:pPr>
      <w:contextualSpacing/>
      <w:ind w:left="720"/>
      <w:jc w:val="left"/>
      <w:widowControl/>
    </w:pPr>
    <w:rPr>
      <w:rFonts w:ascii="Calibri" w:hAnsi="Calibri"/>
      <w:sz w:val="24"/>
      <w:szCs w:val="24"/>
      <w:lang w:eastAsia="en-US" w:bidi="en-US"/>
    </w:rPr>
  </w:style>
  <w:style w:type="paragraph" w:styleId="1188" w:customStyle="1">
    <w:name w:val="Body Text(ch)"/>
    <w:basedOn w:val="896"/>
    <w:next w:val="977"/>
    <w:uiPriority w:val="0"/>
    <w:qFormat/>
    <w:pPr>
      <w:spacing w:after="120"/>
    </w:pPr>
    <w:rPr>
      <w:rFonts w:ascii="宋体" w:hAnsi="Arial" w:eastAsia="宋体" w:cs="Times New Roman"/>
      <w:bCs/>
      <w:iCs/>
      <w:szCs w:val="24"/>
    </w:rPr>
  </w:style>
  <w:style w:type="paragraph" w:styleId="1189" w:customStyle="1">
    <w:name w:val="xl27"/>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0" w:customStyle="1">
    <w:name w:val="xl26"/>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1" w:customStyle="1">
    <w:name w:val="Char"/>
    <w:basedOn w:val="896"/>
    <w:uiPriority w:val="0"/>
    <w:qFormat/>
    <w:pPr>
      <w:ind w:firstLine="200"/>
      <w:tabs>
        <w:tab w:val="left" w:pos="360" w:leader="none"/>
      </w:tabs>
    </w:pPr>
    <w:rPr>
      <w:rFonts w:ascii="Times New Roman" w:hAnsi="Times New Roman" w:eastAsia="宋体" w:cs="Times New Roman"/>
      <w:sz w:val="28"/>
      <w:szCs w:val="30"/>
    </w:rPr>
  </w:style>
  <w:style w:type="paragraph" w:styleId="1192" w:customStyle="1">
    <w:name w:val=" Char"/>
    <w:basedOn w:val="1135"/>
    <w:uiPriority w:val="0"/>
    <w:qFormat/>
    <w:rPr>
      <w:rFonts w:ascii="Tahoma" w:hAnsi="Tahoma"/>
      <w:sz w:val="24"/>
      <w:szCs w:val="24"/>
    </w:rPr>
  </w:style>
  <w:style w:type="paragraph" w:styleId="1193" w:customStyle="1">
    <w:name w:val="普通正文"/>
    <w:basedOn w:val="896"/>
    <w:uiPriority w:val="0"/>
    <w:qFormat/>
    <w:pPr>
      <w:ind w:firstLine="480"/>
      <w:jc w:val="left"/>
      <w:spacing w:before="120" w:after="120" w:line="360" w:lineRule="auto"/>
    </w:pPr>
    <w:rPr>
      <w:rFonts w:ascii="Arial" w:hAnsi="Arial" w:eastAsia="宋体" w:cs="Times New Roman"/>
      <w:sz w:val="24"/>
      <w:szCs w:val="24"/>
    </w:rPr>
  </w:style>
  <w:style w:type="paragraph" w:styleId="1194" w:customStyle="1">
    <w:name w:val="table_lines"/>
    <w:basedOn w:val="896"/>
    <w:uiPriority w:val="0"/>
    <w:qFormat/>
    <w:pPr>
      <w:jc w:val="left"/>
      <w:widowControl/>
    </w:pPr>
    <w:rPr>
      <w:rFonts w:ascii="Times New Roman" w:hAnsi="Times New Roman" w:eastAsia="宋体" w:cs="Times New Roman"/>
      <w:sz w:val="20"/>
      <w:szCs w:val="20"/>
      <w:lang w:val="de-DE" w:eastAsia="de-DE"/>
    </w:rPr>
  </w:style>
  <w:style w:type="paragraph" w:styleId="119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196" w:customStyle="1">
    <w:name w:val="font7"/>
    <w:basedOn w:val="8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97" w:customStyle="1">
    <w:name w:val=" Char Char Char Char"/>
    <w:basedOn w:val="1135"/>
    <w:uiPriority w:val="0"/>
    <w:qFormat/>
    <w:pPr>
      <w:spacing w:line="360" w:lineRule="auto"/>
    </w:pPr>
    <w:rPr>
      <w:rFonts w:ascii="Tahoma" w:hAnsi="Tahoma"/>
      <w:sz w:val="24"/>
      <w:szCs w:val="24"/>
    </w:rPr>
  </w:style>
  <w:style w:type="paragraph" w:styleId="1198" w:customStyle="1">
    <w:name w:val="列出段落"/>
    <w:basedOn w:val="896"/>
    <w:uiPriority w:val="34"/>
    <w:qFormat/>
    <w:pPr>
      <w:contextualSpacing/>
      <w:ind w:left="720"/>
      <w:jc w:val="left"/>
      <w:widowControl/>
    </w:pPr>
    <w:rPr>
      <w:rFonts w:ascii="Calibri" w:hAnsi="Calibri" w:eastAsia="宋体" w:cs="Times New Roman"/>
      <w:sz w:val="24"/>
      <w:szCs w:val="24"/>
      <w:lang w:eastAsia="en-US" w:bidi="en-US"/>
    </w:rPr>
  </w:style>
  <w:style w:type="paragraph" w:styleId="1199" w:customStyle="1">
    <w:name w:val="4"/>
    <w:basedOn w:val="896"/>
    <w:next w:val="1163"/>
    <w:uiPriority w:val="0"/>
    <w:qFormat/>
    <w:pPr>
      <w:ind w:firstLine="420"/>
      <w:spacing w:line="360" w:lineRule="auto"/>
    </w:pPr>
    <w:rPr>
      <w:rFonts w:ascii="Times New Roman" w:hAnsi="Times New Roman" w:eastAsia="宋体" w:cs="Times New Roman"/>
      <w:color w:val="ff0000"/>
      <w:sz w:val="24"/>
      <w:szCs w:val="24"/>
    </w:rPr>
  </w:style>
  <w:style w:type="paragraph" w:styleId="1200" w:customStyle="1">
    <w:name w:val="普通 (Web)"/>
    <w:basedOn w:val="896"/>
    <w:uiPriority w:val="0"/>
    <w:qFormat/>
    <w:pPr>
      <w:jc w:val="left"/>
      <w:spacing w:before="100" w:beforeAutospacing="1" w:after="100" w:afterAutospacing="1"/>
      <w:widowControl/>
    </w:pPr>
    <w:rPr>
      <w:rFonts w:ascii="宋体" w:hAnsi="宋体" w:eastAsia="宋体" w:cs="Times New Roman"/>
      <w:sz w:val="24"/>
      <w:szCs w:val="24"/>
    </w:rPr>
  </w:style>
  <w:style w:type="paragraph" w:styleId="1201" w:customStyle="1">
    <w:name w:val=" Char Char Char Char Char Char Char Char Char Char"/>
    <w:basedOn w:val="896"/>
    <w:uiPriority w:val="0"/>
    <w:qFormat/>
    <w:pPr>
      <w:spacing w:line="360" w:lineRule="auto"/>
    </w:pPr>
    <w:rPr>
      <w:rFonts w:ascii="Times New Roman" w:hAnsi="Times New Roman" w:eastAsia="宋体" w:cs="Times New Roman"/>
      <w:sz w:val="24"/>
      <w:szCs w:val="20"/>
    </w:rPr>
  </w:style>
  <w:style w:type="paragraph" w:styleId="1202" w:customStyle="1">
    <w:name w:val="样式1"/>
    <w:basedOn w:val="896"/>
    <w:uiPriority w:val="0"/>
    <w:qFormat/>
    <w:pPr>
      <w:numPr>
        <w:ilvl w:val="0"/>
        <w:numId w:val="4"/>
      </w:numPr>
    </w:pPr>
    <w:rPr>
      <w:rFonts w:ascii="宋体" w:hAnsi="宋体" w:eastAsia="宋体" w:cs="Times New Roman"/>
      <w:szCs w:val="21"/>
    </w:rPr>
  </w:style>
  <w:style w:type="paragraph" w:styleId="1203" w:customStyle="1">
    <w:name w:val="font6"/>
    <w:basedOn w:val="8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4"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5"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6" w:customStyle="1">
    <w:name w:val="标题3"/>
    <w:basedOn w:val="896"/>
    <w:next w:val="896"/>
    <w:uiPriority w:val="0"/>
    <w:qFormat/>
    <w:pPr>
      <w:ind w:firstLine="624"/>
      <w:spacing w:line="590" w:lineRule="atLeast"/>
    </w:pPr>
    <w:rPr>
      <w:rFonts w:ascii="方正黑体_GBK" w:hAnsi="Times New Roman" w:eastAsia="方正黑体_GBK" w:cs="Times New Roman"/>
      <w:sz w:val="32"/>
      <w:szCs w:val="32"/>
    </w:rPr>
  </w:style>
  <w:style w:type="paragraph" w:styleId="1207" w:customStyle="1">
    <w:name w:val="xl24"/>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8" w:customStyle="1">
    <w:name w:val="xl29"/>
    <w:basedOn w:val="8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9" w:customStyle="1">
    <w:name w:val="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210" w:customStyle="1">
    <w:name w:val="xl28"/>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1" w:customStyle="1">
    <w:name w:val=" 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212" w:customStyle="1">
    <w:name w:val="xl30"/>
    <w:basedOn w:val="8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3" w:customStyle="1">
    <w:name w:val="Char Char Char Char"/>
    <w:basedOn w:val="1135"/>
    <w:uiPriority w:val="0"/>
    <w:qFormat/>
    <w:pPr>
      <w:spacing w:line="360" w:lineRule="auto"/>
    </w:pPr>
    <w:rPr>
      <w:rFonts w:ascii="Tahoma" w:hAnsi="Tahoma"/>
      <w:sz w:val="24"/>
      <w:szCs w:val="24"/>
    </w:rPr>
  </w:style>
  <w:style w:type="paragraph" w:styleId="1214" w:customStyle="1">
    <w:name w:val="table_1stline"/>
    <w:basedOn w:val="896"/>
    <w:uiPriority w:val="0"/>
    <w:qFormat/>
    <w:pPr>
      <w:jc w:val="left"/>
      <w:spacing w:before="120"/>
      <w:widowControl/>
    </w:pPr>
    <w:rPr>
      <w:rFonts w:ascii="Times New Roman" w:hAnsi="Times New Roman" w:eastAsia="宋体" w:cs="Times New Roman"/>
      <w:bCs/>
      <w:sz w:val="20"/>
      <w:szCs w:val="20"/>
      <w:lang w:val="de-DE" w:eastAsia="de-DE"/>
    </w:rPr>
  </w:style>
  <w:style w:type="paragraph" w:styleId="1215" w:customStyle="1">
    <w:name w:val="font5"/>
    <w:basedOn w:val="8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16" w:customStyle="1">
    <w:name w:val="标题1"/>
    <w:basedOn w:val="896"/>
    <w:next w:val="8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7" w:customStyle="1">
    <w:name w:val="修订"/>
    <w:uiPriority w:val="99"/>
    <w:semiHidden/>
    <w:qFormat/>
    <w:rPr>
      <w:rFonts w:hint="default" w:ascii="Times New Roman" w:hAnsi="Times New Roman" w:eastAsia="宋体" w:cs="Times New Roman"/>
      <w:sz w:val="21"/>
      <w:szCs w:val="21"/>
      <w:lang w:eastAsia="zh-CN"/>
    </w:rPr>
  </w:style>
  <w:style w:type="paragraph" w:styleId="1218"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19" w:customStyle="1">
    <w:name w:val="引文目录标题1"/>
    <w:basedOn w:val="896"/>
    <w:next w:val="896"/>
    <w:uiPriority w:val="0"/>
    <w:qFormat/>
    <w:pPr>
      <w:spacing w:before="120"/>
    </w:pPr>
    <w:rPr>
      <w:rFonts w:ascii="Arial" w:hAnsi="Arial"/>
      <w:sz w:val="24"/>
    </w:rPr>
  </w:style>
  <w:style w:type="character" w:styleId="1220" w:customStyle="1">
    <w:name w:val="超链接1"/>
    <w:link w:val="896"/>
    <w:uiPriority w:val="0"/>
    <w:qFormat/>
    <w:rPr>
      <w:rFonts w:ascii="Times New Roman" w:hAnsi="Times New Roman" w:eastAsia="宋体" w:cs="Times New Roman"/>
      <w:sz w:val="21"/>
      <w:szCs w:val="24"/>
      <w:lang w:val="en-US" w:eastAsia="zh-CN" w:bidi="ar-SA"/>
    </w:rPr>
  </w:style>
  <w:style w:type="paragraph" w:styleId="1221" w:customStyle="1">
    <w:name w:val="正文首行缩进1"/>
    <w:basedOn w:val="960"/>
    <w:uiPriority w:val="0"/>
    <w:qFormat/>
    <w:pPr>
      <w:ind w:firstLine="200"/>
      <w:spacing w:line="360" w:lineRule="auto"/>
    </w:pPr>
    <w:rPr>
      <w:rFonts w:ascii="仿宋_GB2312" w:hAnsi="Times New Roman" w:eastAsia="仿宋_GB2312"/>
      <w:sz w:val="30"/>
      <w:szCs w:val="30"/>
    </w:rPr>
  </w:style>
  <w:style w:type="paragraph" w:styleId="1222" w:customStyle="1">
    <w:name w:val="正文缩进2格"/>
    <w:basedOn w:val="896"/>
    <w:uiPriority w:val="0"/>
    <w:qFormat/>
    <w:pPr>
      <w:ind w:firstLine="639"/>
      <w:spacing w:line="600" w:lineRule="exact"/>
    </w:pPr>
    <w:rPr>
      <w:rFonts w:ascii="仿宋_GB2312" w:hAnsi="宋体" w:eastAsia="仿宋_GB2312"/>
      <w:sz w:val="31"/>
      <w:szCs w:val="28"/>
      <w:lang w:eastAsia="en-US"/>
    </w:rPr>
  </w:style>
  <w:style w:type="paragraph" w:styleId="1223"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24" w:customStyle="1">
    <w:name w:val="普通(网站) Char"/>
    <w:basedOn w:val="896"/>
    <w:uiPriority w:val="0"/>
    <w:qFormat/>
    <w:pPr>
      <w:spacing w:before="100" w:beforeAutospacing="1" w:after="100" w:afterAutospacing="1"/>
    </w:pPr>
    <w:rPr>
      <w:rFonts w:ascii="宋体" w:hAnsi="宋体" w:cs="宋体"/>
      <w:sz w:val="24"/>
    </w:rPr>
  </w:style>
  <w:style w:type="paragraph" w:styleId="1225" w:customStyle="1">
    <w:name w:val="正文首行缩进111"/>
    <w:basedOn w:val="1226"/>
    <w:uiPriority w:val="0"/>
    <w:qFormat/>
    <w:pPr>
      <w:ind w:firstLine="200"/>
      <w:spacing w:line="360" w:lineRule="auto"/>
    </w:pPr>
    <w:rPr>
      <w:rFonts w:ascii="仿宋_GB2312" w:hAnsi="Times New Roman" w:eastAsia="仿宋_GB2312"/>
      <w:sz w:val="30"/>
      <w:szCs w:val="30"/>
    </w:rPr>
  </w:style>
  <w:style w:type="paragraph" w:styleId="1226" w:customStyle="1">
    <w:name w:val="正文文本111"/>
    <w:basedOn w:val="896"/>
    <w:next w:val="896"/>
    <w:uiPriority w:val="0"/>
    <w:qFormat/>
    <w:rPr>
      <w:rFonts w:ascii="楷体_GB2312" w:hAnsi="Arial" w:eastAsia="楷体_GB2312"/>
      <w:sz w:val="28"/>
      <w:szCs w:val="28"/>
    </w:rPr>
  </w:style>
  <w:style w:type="paragraph" w:styleId="1227" w:customStyle="1">
    <w:name w:val="正文首行缩进12"/>
    <w:basedOn w:val="1228"/>
    <w:uiPriority w:val="0"/>
    <w:qFormat/>
    <w:pPr>
      <w:ind w:firstLine="200"/>
      <w:spacing w:line="360" w:lineRule="auto"/>
    </w:pPr>
    <w:rPr>
      <w:rFonts w:ascii="仿宋_GB2312" w:hAnsi="Times New Roman" w:eastAsia="仿宋_GB2312"/>
      <w:sz w:val="30"/>
      <w:szCs w:val="30"/>
    </w:rPr>
  </w:style>
  <w:style w:type="paragraph" w:styleId="1228" w:customStyle="1">
    <w:name w:val="正文文本12"/>
    <w:basedOn w:val="896"/>
    <w:uiPriority w:val="0"/>
    <w:qFormat/>
    <w:rPr>
      <w:rFonts w:ascii="楷体_GB2312" w:hAnsi="Arial" w:eastAsia="楷体_GB2312"/>
      <w:sz w:val="28"/>
      <w:szCs w:val="28"/>
    </w:rPr>
  </w:style>
  <w:style w:type="character" w:styleId="1229" w:customStyle="1">
    <w:name w:val="font21"/>
    <w:basedOn w:val="930"/>
    <w:link w:val="896"/>
    <w:uiPriority w:val="0"/>
    <w:qFormat/>
    <w:rPr>
      <w:rFonts w:hint="eastAsia" w:ascii="宋体" w:hAnsi="宋体" w:eastAsia="宋体" w:cs="宋体"/>
      <w:color w:val="000000"/>
      <w:sz w:val="22"/>
      <w:szCs w:val="22"/>
      <w:u w:val="none"/>
    </w:rPr>
  </w:style>
  <w:style w:type="paragraph" w:styleId="1230" w:customStyle="1">
    <w:name w:val="方案正文"/>
    <w:basedOn w:val="896"/>
    <w:uiPriority w:val="0"/>
    <w:qFormat/>
    <w:pPr>
      <w:contextualSpacing/>
      <w:ind w:firstLine="200"/>
      <w:jc w:val="left"/>
      <w:widowControl/>
    </w:pPr>
    <w:rPr>
      <w:rFonts w:eastAsia="宋体"/>
    </w:rPr>
  </w:style>
  <w:style w:type="numbering" w:styleId="14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5</cp:revision>
  <dcterms:created xsi:type="dcterms:W3CDTF">2024-07-09T03:08:00Z</dcterms:created>
  <dcterms:modified xsi:type="dcterms:W3CDTF">2025-11-28T01:24:37Z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eyJoZGlkIjoiOTc0NGQ0Mzc4ZDQxZTM5YTgzZDkxZDU2NDg1YTUwZGIiLCJ1c2VySWQiOiIxNjU1OTQ5OTg4In0=</vt:lpwstr>
  </property>
  <property fmtid="{D5CDD505-2E9C-101B-9397-08002B2CF9AE}" pid="3" name="KSOProductBuildVer">
    <vt:lpwstr>2052-12.1.0.23125</vt:lpwstr>
  </property>
  <property fmtid="{D5CDD505-2E9C-101B-9397-08002B2CF9AE}" pid="4" name="ICV">
    <vt:lpwstr>65177199D60C48FBBD7086F238E84BA4_13</vt:lpwstr>
  </property>
</Properties>
</file>